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61C" w14:textId="4584043D" w:rsidR="008360A8" w:rsidRDefault="00CE6733" w:rsidP="00901661">
      <w:pPr>
        <w:jc w:val="center"/>
        <w:rPr>
          <w:b/>
          <w:bCs/>
          <w:u w:val="single"/>
        </w:rPr>
      </w:pPr>
      <w:r>
        <w:rPr>
          <w:noProof/>
        </w:rPr>
        <w:drawing>
          <wp:inline distT="0" distB="0" distL="0" distR="0" wp14:anchorId="7BB9690E" wp14:editId="400257D9">
            <wp:extent cx="1879600" cy="910683"/>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869" cy="916628"/>
                    </a:xfrm>
                    <a:prstGeom prst="rect">
                      <a:avLst/>
                    </a:prstGeom>
                    <a:noFill/>
                    <a:ln>
                      <a:noFill/>
                    </a:ln>
                  </pic:spPr>
                </pic:pic>
              </a:graphicData>
            </a:graphic>
          </wp:inline>
        </w:drawing>
      </w:r>
    </w:p>
    <w:p w14:paraId="76F722C7" w14:textId="77777777" w:rsidR="00901661" w:rsidRDefault="00901661" w:rsidP="005E1074">
      <w:pPr>
        <w:jc w:val="center"/>
        <w:rPr>
          <w:b/>
          <w:bCs/>
          <w:u w:val="single"/>
        </w:rPr>
      </w:pPr>
    </w:p>
    <w:p w14:paraId="798F2FC8" w14:textId="4D3DA565" w:rsidR="00FF30EF" w:rsidRDefault="00BC5216" w:rsidP="00901661">
      <w:pPr>
        <w:jc w:val="center"/>
        <w:rPr>
          <w:b/>
          <w:bCs/>
          <w:sz w:val="44"/>
          <w:szCs w:val="44"/>
          <w:u w:val="single"/>
        </w:rPr>
      </w:pPr>
      <w:r>
        <w:rPr>
          <w:b/>
          <w:bCs/>
          <w:sz w:val="44"/>
          <w:szCs w:val="44"/>
          <w:u w:val="single"/>
        </w:rPr>
        <w:t>VDR</w:t>
      </w:r>
      <w:r w:rsidR="00B738D8" w:rsidRPr="00901661">
        <w:rPr>
          <w:b/>
          <w:bCs/>
          <w:sz w:val="44"/>
          <w:szCs w:val="44"/>
          <w:u w:val="single"/>
        </w:rPr>
        <w:t xml:space="preserve"> </w:t>
      </w:r>
      <w:r w:rsidR="001607E2" w:rsidRPr="00901661">
        <w:rPr>
          <w:b/>
          <w:bCs/>
          <w:sz w:val="44"/>
          <w:szCs w:val="44"/>
          <w:u w:val="single"/>
        </w:rPr>
        <w:t>Contract</w:t>
      </w:r>
    </w:p>
    <w:p w14:paraId="657EF4E7" w14:textId="77777777" w:rsidR="00901661" w:rsidRPr="00901661" w:rsidRDefault="00901661" w:rsidP="00901661">
      <w:pPr>
        <w:rPr>
          <w:b/>
          <w:bCs/>
          <w:sz w:val="44"/>
          <w:szCs w:val="44"/>
          <w:u w:val="single"/>
        </w:rPr>
      </w:pPr>
    </w:p>
    <w:p w14:paraId="05291647" w14:textId="097815CD" w:rsidR="00FF30EF" w:rsidRPr="00FF30EF" w:rsidRDefault="00FF30EF" w:rsidP="00FF30EF">
      <w:r w:rsidRPr="00CB1DEE">
        <w:t xml:space="preserve">This </w:t>
      </w:r>
      <w:r w:rsidR="001607E2" w:rsidRPr="00CB1DEE">
        <w:t xml:space="preserve">Contract </w:t>
      </w:r>
      <w:r w:rsidRPr="00CB1DEE">
        <w:t>(“</w:t>
      </w:r>
      <w:r w:rsidR="001607E2" w:rsidRPr="00CB1DEE">
        <w:rPr>
          <w:b/>
          <w:bCs/>
        </w:rPr>
        <w:t>Contract</w:t>
      </w:r>
      <w:r w:rsidRPr="00CB1DEE">
        <w:t xml:space="preserve">”) is executed on </w:t>
      </w:r>
      <w:r w:rsidR="00B738D8" w:rsidRPr="00CB1DEE">
        <w:t>……………………………</w:t>
      </w:r>
      <w:r w:rsidRPr="00CB1DEE">
        <w:t xml:space="preserve"> between</w:t>
      </w:r>
      <w:r w:rsidR="00B738D8" w:rsidRPr="00CB1DEE">
        <w:t xml:space="preserve"> …………………………………………………..</w:t>
      </w:r>
      <w:r w:rsidRPr="00CB1DEE">
        <w:rPr>
          <w:rFonts w:cstheme="minorHAnsi"/>
          <w:b/>
        </w:rPr>
        <w:t>,</w:t>
      </w:r>
      <w:r w:rsidRPr="00CB1DEE">
        <w:t xml:space="preserve"> a </w:t>
      </w:r>
      <w:r w:rsidR="00BB30C8">
        <w:t>…………………</w:t>
      </w:r>
      <w:r w:rsidR="00072BEB">
        <w:t>………………….</w:t>
      </w:r>
      <w:r w:rsidRPr="00CB1DEE">
        <w:t xml:space="preserve"> incorporated under </w:t>
      </w:r>
      <w:r w:rsidR="00CB1DEE" w:rsidRPr="00CB1DEE">
        <w:t>……………………………………………………………….</w:t>
      </w:r>
      <w:r w:rsidRPr="00CB1DEE">
        <w:t xml:space="preserve"> having its registered office at </w:t>
      </w:r>
      <w:r w:rsidR="00CB1DEE" w:rsidRPr="00CB1DEE">
        <w:t>…………………</w:t>
      </w:r>
      <w:r w:rsidR="00072BEB">
        <w:t>………………………………………………………………………………………………………………</w:t>
      </w:r>
      <w:r w:rsidR="00EA3EC0" w:rsidRPr="00CB1DEE">
        <w:t xml:space="preserve"> </w:t>
      </w:r>
      <w:r w:rsidRPr="00CB1DEE">
        <w:t xml:space="preserve">represented </w:t>
      </w:r>
      <w:r w:rsidR="00D43A80" w:rsidRPr="00D43A80">
        <w:rPr>
          <w:bCs/>
        </w:rPr>
        <w:t>by</w:t>
      </w:r>
      <w:r w:rsidRPr="00CB1DEE">
        <w:rPr>
          <w:b/>
        </w:rPr>
        <w:t xml:space="preserve"> </w:t>
      </w:r>
      <w:r w:rsidR="00A23554" w:rsidRPr="00CB1DEE">
        <w:rPr>
          <w:b/>
          <w:bCs/>
        </w:rPr>
        <w:t>……………</w:t>
      </w:r>
      <w:r w:rsidR="00B738D8" w:rsidRPr="00CB1DEE">
        <w:rPr>
          <w:b/>
          <w:bCs/>
        </w:rPr>
        <w:t>…………………………………</w:t>
      </w:r>
      <w:r w:rsidR="00072BEB">
        <w:rPr>
          <w:b/>
          <w:bCs/>
        </w:rPr>
        <w:t>……………</w:t>
      </w:r>
      <w:r w:rsidR="0030634B" w:rsidRPr="00CB1DEE">
        <w:rPr>
          <w:b/>
          <w:bCs/>
        </w:rPr>
        <w:t xml:space="preserve"> </w:t>
      </w:r>
      <w:r w:rsidR="0030634B" w:rsidRPr="00CB1DEE">
        <w:rPr>
          <w:bCs/>
        </w:rPr>
        <w:t xml:space="preserve">for the </w:t>
      </w:r>
      <w:r w:rsidR="00D55EB6">
        <w:rPr>
          <w:bCs/>
        </w:rPr>
        <w:t>Virtual Data Room (VDR) service</w:t>
      </w:r>
      <w:r w:rsidRPr="00CB1DEE">
        <w:t xml:space="preserve"> with all its heirs, executors, administrators, legal representatives and permitted assignees (hereinafter referred to as the “</w:t>
      </w:r>
      <w:r w:rsidRPr="00CB1DEE">
        <w:rPr>
          <w:b/>
          <w:bCs/>
        </w:rPr>
        <w:t>First Party</w:t>
      </w:r>
      <w:r w:rsidRPr="00CB1DEE">
        <w:t>”</w:t>
      </w:r>
      <w:r w:rsidR="00444140" w:rsidRPr="00CB1DEE">
        <w:t xml:space="preserve"> </w:t>
      </w:r>
      <w:r w:rsidR="00444140" w:rsidRPr="00CB1DEE">
        <w:rPr>
          <w:rFonts w:cstheme="minorHAnsi"/>
        </w:rPr>
        <w:t xml:space="preserve">or </w:t>
      </w:r>
      <w:r w:rsidR="00390741" w:rsidRPr="00CB1DEE">
        <w:rPr>
          <w:rFonts w:cstheme="minorHAnsi"/>
        </w:rPr>
        <w:t>“</w:t>
      </w:r>
      <w:r w:rsidR="00601195">
        <w:rPr>
          <w:rStyle w:val="Emphasis"/>
          <w:rFonts w:cstheme="minorHAnsi"/>
          <w:b/>
          <w:bCs/>
          <w:i w:val="0"/>
          <w:iCs w:val="0"/>
          <w:shd w:val="clear" w:color="auto" w:fill="FFFFFF"/>
        </w:rPr>
        <w:t>CLIENT</w:t>
      </w:r>
      <w:r w:rsidR="00390741" w:rsidRPr="00CB1DEE">
        <w:rPr>
          <w:rStyle w:val="Emphasis"/>
          <w:rFonts w:cstheme="minorHAnsi"/>
          <w:b/>
          <w:bCs/>
          <w:i w:val="0"/>
          <w:iCs w:val="0"/>
          <w:shd w:val="clear" w:color="auto" w:fill="FFFFFF"/>
        </w:rPr>
        <w:t>”</w:t>
      </w:r>
      <w:r w:rsidR="00A23554" w:rsidRPr="00CB1DEE">
        <w:rPr>
          <w:rStyle w:val="Emphasis"/>
          <w:rFonts w:cstheme="minorHAnsi"/>
          <w:b/>
          <w:bCs/>
          <w:i w:val="0"/>
          <w:iCs w:val="0"/>
          <w:shd w:val="clear" w:color="auto" w:fill="FFFFFF"/>
        </w:rPr>
        <w:t>)</w:t>
      </w:r>
    </w:p>
    <w:p w14:paraId="144856C5" w14:textId="77777777" w:rsidR="00FF30EF" w:rsidRPr="00FF30EF" w:rsidRDefault="00FF30EF" w:rsidP="00FF30EF">
      <w:r w:rsidRPr="00FF30EF">
        <w:t>AND</w:t>
      </w:r>
    </w:p>
    <w:p w14:paraId="36358727" w14:textId="2B9330E4" w:rsidR="00FF30EF" w:rsidRPr="00FF30EF" w:rsidRDefault="00CE6733" w:rsidP="00FF30EF">
      <w:r>
        <w:rPr>
          <w:b/>
          <w:bCs/>
        </w:rPr>
        <w:t>Right2Data</w:t>
      </w:r>
      <w:r w:rsidR="00743619">
        <w:rPr>
          <w:b/>
          <w:bCs/>
        </w:rPr>
        <w:t>,</w:t>
      </w:r>
      <w:r>
        <w:rPr>
          <w:b/>
          <w:bCs/>
        </w:rPr>
        <w:t xml:space="preserve"> a</w:t>
      </w:r>
      <w:r w:rsidR="002C2F5F">
        <w:rPr>
          <w:b/>
          <w:bCs/>
        </w:rPr>
        <w:t xml:space="preserve"> </w:t>
      </w:r>
      <w:r>
        <w:rPr>
          <w:b/>
          <w:bCs/>
        </w:rPr>
        <w:t>unit of Right2Vote</w:t>
      </w:r>
      <w:r w:rsidR="00FF30EF" w:rsidRPr="00FF30EF">
        <w:rPr>
          <w:b/>
          <w:bCs/>
        </w:rPr>
        <w:t xml:space="preserve"> Infotech Pvt. Ltd. </w:t>
      </w:r>
      <w:r w:rsidR="00444140">
        <w:rPr>
          <w:b/>
          <w:bCs/>
        </w:rPr>
        <w:t>(</w:t>
      </w:r>
      <w:r>
        <w:rPr>
          <w:b/>
          <w:bCs/>
        </w:rPr>
        <w:t>Right2Data</w:t>
      </w:r>
      <w:r w:rsidR="00444140">
        <w:rPr>
          <w:b/>
          <w:bCs/>
        </w:rPr>
        <w:t xml:space="preserve">), </w:t>
      </w:r>
      <w:r w:rsidR="00072BEB">
        <w:rPr>
          <w:b/>
          <w:bCs/>
        </w:rPr>
        <w:t xml:space="preserve">a limited liability company </w:t>
      </w:r>
      <w:r w:rsidR="00D43A80">
        <w:t>incorporated</w:t>
      </w:r>
      <w:r w:rsidR="00072BEB" w:rsidRPr="00D43A80">
        <w:t xml:space="preserve"> under </w:t>
      </w:r>
      <w:r w:rsidR="00D43A80" w:rsidRPr="00D43A80">
        <w:rPr>
          <w:b/>
          <w:bCs/>
        </w:rPr>
        <w:t>The</w:t>
      </w:r>
      <w:r w:rsidR="00072BEB">
        <w:rPr>
          <w:b/>
          <w:bCs/>
        </w:rPr>
        <w:t xml:space="preserve"> Indian Companies Act </w:t>
      </w:r>
      <w:r w:rsidR="00D43A80">
        <w:rPr>
          <w:b/>
          <w:bCs/>
        </w:rPr>
        <w:t xml:space="preserve">2013, </w:t>
      </w:r>
      <w:r w:rsidR="00D43A80" w:rsidRPr="00D43A80">
        <w:t>having its registered office at</w:t>
      </w:r>
      <w:r w:rsidR="00D43A80">
        <w:rPr>
          <w:b/>
          <w:bCs/>
        </w:rPr>
        <w:t xml:space="preserve"> B406, Hillside, Raheja Vihar, Chandivali, Mumbai 400072 </w:t>
      </w:r>
      <w:r w:rsidR="00FF30EF" w:rsidRPr="00FF30EF">
        <w:t xml:space="preserve">represented by </w:t>
      </w:r>
      <w:r w:rsidR="00FF30EF" w:rsidRPr="00FF30EF">
        <w:rPr>
          <w:b/>
          <w:bCs/>
        </w:rPr>
        <w:t>Neeraj Gu</w:t>
      </w:r>
      <w:r w:rsidR="00006300">
        <w:rPr>
          <w:b/>
          <w:bCs/>
        </w:rPr>
        <w:t>t</w:t>
      </w:r>
      <w:r w:rsidR="00FF30EF" w:rsidRPr="00FF30EF">
        <w:rPr>
          <w:b/>
          <w:bCs/>
        </w:rPr>
        <w:t>gutia, CEO</w:t>
      </w:r>
      <w:r w:rsidR="00FF30EF" w:rsidRPr="00FF30EF">
        <w:t xml:space="preserve"> with all its heirs, executors, administrators, legal representatives and permitted assignees (hereinafter referred to as the “</w:t>
      </w:r>
      <w:r w:rsidR="00FF30EF" w:rsidRPr="00FF30EF">
        <w:rPr>
          <w:b/>
          <w:bCs/>
        </w:rPr>
        <w:t>Second Party</w:t>
      </w:r>
      <w:r w:rsidR="00FF30EF" w:rsidRPr="00FF30EF">
        <w:t>”</w:t>
      </w:r>
      <w:r w:rsidR="00444140">
        <w:t xml:space="preserve"> or </w:t>
      </w:r>
      <w:r w:rsidR="00444140" w:rsidRPr="001B5DC6">
        <w:rPr>
          <w:b/>
          <w:bCs/>
        </w:rPr>
        <w:t>“Right2</w:t>
      </w:r>
      <w:r>
        <w:rPr>
          <w:b/>
          <w:bCs/>
        </w:rPr>
        <w:t>Data</w:t>
      </w:r>
      <w:r w:rsidR="00444140" w:rsidRPr="001B5DC6">
        <w:rPr>
          <w:b/>
          <w:bCs/>
        </w:rPr>
        <w:t>”</w:t>
      </w:r>
      <w:r w:rsidR="00FF30EF" w:rsidRPr="001B5DC6">
        <w:rPr>
          <w:b/>
          <w:bCs/>
        </w:rPr>
        <w:t>)</w:t>
      </w:r>
      <w:r w:rsidR="00FF30EF" w:rsidRPr="00FF30EF">
        <w:br/>
        <w:t>(First Party and Second Party may be hereinafter individually referred to as '</w:t>
      </w:r>
      <w:r w:rsidR="00FF30EF" w:rsidRPr="00FF30EF">
        <w:rPr>
          <w:b/>
          <w:bCs/>
        </w:rPr>
        <w:t>Party</w:t>
      </w:r>
      <w:r w:rsidR="00FF30EF" w:rsidRPr="00FF30EF">
        <w:t xml:space="preserve">' and collectively as </w:t>
      </w:r>
      <w:r w:rsidR="00FF30EF" w:rsidRPr="00FF30EF">
        <w:rPr>
          <w:b/>
          <w:bCs/>
        </w:rPr>
        <w:t>'Parties</w:t>
      </w:r>
      <w:r w:rsidR="00FF30EF" w:rsidRPr="00FF30EF">
        <w:t>').</w:t>
      </w:r>
      <w:r w:rsidR="00FF30EF" w:rsidRPr="00FF30EF">
        <w:br/>
      </w:r>
      <w:r w:rsidR="00FF30EF" w:rsidRPr="00FF30EF">
        <w:br/>
        <w:t xml:space="preserve"> </w:t>
      </w:r>
      <w:r w:rsidR="00FF30EF" w:rsidRPr="00FF30EF">
        <w:rPr>
          <w:b/>
          <w:bCs/>
        </w:rPr>
        <w:t>WHEREAS</w:t>
      </w:r>
      <w:r w:rsidR="00FF30EF" w:rsidRPr="00FF30EF">
        <w:rPr>
          <w:b/>
          <w:bCs/>
        </w:rPr>
        <w:br/>
      </w:r>
      <w:r w:rsidR="00FF30EF" w:rsidRPr="00FF30EF">
        <w:t xml:space="preserve">A. </w:t>
      </w:r>
      <w:r w:rsidR="00601195">
        <w:t>CLIENT</w:t>
      </w:r>
      <w:r w:rsidR="00FF30EF" w:rsidRPr="00FF30EF">
        <w:t xml:space="preserve"> is seeking </w:t>
      </w:r>
      <w:r w:rsidR="00076745">
        <w:t xml:space="preserve">to use </w:t>
      </w:r>
      <w:r w:rsidR="00444140">
        <w:t xml:space="preserve">the services of </w:t>
      </w:r>
      <w:r>
        <w:t>Right2Data</w:t>
      </w:r>
      <w:r w:rsidR="00FF30EF" w:rsidRPr="00FF30EF">
        <w:t xml:space="preserve">’s </w:t>
      </w:r>
      <w:r>
        <w:t>Virtual Data Room service</w:t>
      </w:r>
      <w:r w:rsidR="00FF30EF" w:rsidRPr="00FF30EF">
        <w:t xml:space="preserve"> </w:t>
      </w:r>
      <w:r w:rsidR="002C2F5F">
        <w:t>for a period of ……………………………</w:t>
      </w:r>
    </w:p>
    <w:p w14:paraId="3E8EB6DD" w14:textId="77777777" w:rsidR="00FF30EF" w:rsidRPr="00FF30EF" w:rsidRDefault="00FF30EF" w:rsidP="00FF30EF">
      <w:r w:rsidRPr="00FF30EF">
        <w:t>B. This arrangement is being entered into between the Parties herein, in good faith and trust with the following terms and conditions, binding upon them and enforceable in accordance with the law in vogue in India governing the subject covered in this agreement.</w:t>
      </w:r>
    </w:p>
    <w:p w14:paraId="040A1202" w14:textId="4602814D" w:rsidR="00FF30EF" w:rsidRPr="005E1074" w:rsidRDefault="00FF30EF" w:rsidP="007E08C1">
      <w:r w:rsidRPr="005E1074">
        <w:rPr>
          <w:rFonts w:cstheme="minorHAnsi"/>
        </w:rPr>
        <w:t>C.</w:t>
      </w:r>
      <w:r w:rsidR="00553506" w:rsidRPr="00553506">
        <w:rPr>
          <w:rFonts w:cstheme="minorHAnsi"/>
        </w:rPr>
        <w:t xml:space="preserve"> </w:t>
      </w:r>
      <w:r w:rsidR="00601195">
        <w:rPr>
          <w:rStyle w:val="Emphasis"/>
          <w:rFonts w:cstheme="minorHAnsi"/>
          <w:b/>
          <w:bCs/>
          <w:i w:val="0"/>
          <w:iCs w:val="0"/>
          <w:shd w:val="clear" w:color="auto" w:fill="FFFFFF"/>
        </w:rPr>
        <w:t>CLIENT</w:t>
      </w:r>
      <w:r w:rsidRPr="005E1074">
        <w:t xml:space="preserve"> is </w:t>
      </w:r>
      <w:r w:rsidR="00BB30C8">
        <w:t>………………………………………………………………..</w:t>
      </w:r>
      <w:r w:rsidR="00D43A80">
        <w:t xml:space="preserve"> </w:t>
      </w:r>
      <w:r w:rsidR="00D43A80" w:rsidRPr="008A4B38">
        <w:t xml:space="preserve">(mention the nature of </w:t>
      </w:r>
      <w:r w:rsidR="008A4B38">
        <w:t xml:space="preserve">the </w:t>
      </w:r>
      <w:r w:rsidR="00D43A80" w:rsidRPr="008A4B38">
        <w:t>organization)</w:t>
      </w:r>
    </w:p>
    <w:p w14:paraId="1161826A" w14:textId="6FF11F4F" w:rsidR="00FF30EF" w:rsidRDefault="00FF30EF" w:rsidP="00FF30EF">
      <w:r w:rsidRPr="005E1074">
        <w:t xml:space="preserve">D. Whereas the </w:t>
      </w:r>
      <w:r w:rsidR="00CE6733">
        <w:t>Right2Data</w:t>
      </w:r>
      <w:r w:rsidRPr="005E1074">
        <w:t xml:space="preserve"> is a </w:t>
      </w:r>
      <w:r w:rsidR="002C2F5F">
        <w:t>Virtual Data Room</w:t>
      </w:r>
      <w:r w:rsidR="001C626E" w:rsidRPr="005E1074">
        <w:t xml:space="preserve"> </w:t>
      </w:r>
      <w:r w:rsidR="00BC5216">
        <w:t xml:space="preserve">(VDR) </w:t>
      </w:r>
      <w:r w:rsidR="00076745" w:rsidRPr="005E1074">
        <w:t>Service Provider</w:t>
      </w:r>
      <w:r w:rsidRPr="005E1074">
        <w:t>.</w:t>
      </w:r>
    </w:p>
    <w:p w14:paraId="15F482CA" w14:textId="1310A2F0" w:rsidR="00B55C92" w:rsidRPr="005E1074" w:rsidRDefault="00B55C92" w:rsidP="00FF30EF">
      <w:r>
        <w:t xml:space="preserve">E. </w:t>
      </w:r>
      <w:r w:rsidR="00601195">
        <w:rPr>
          <w:b/>
          <w:bCs/>
        </w:rPr>
        <w:t>CLIENT</w:t>
      </w:r>
      <w:r w:rsidRPr="00B55C92">
        <w:rPr>
          <w:b/>
          <w:bCs/>
        </w:rPr>
        <w:t xml:space="preserve"> is looking to share certain data and files with third parties with restricted access.</w:t>
      </w:r>
      <w:r>
        <w:t xml:space="preserve"> These third parties can be </w:t>
      </w:r>
      <w:r w:rsidR="00601195">
        <w:t>CLIENT</w:t>
      </w:r>
      <w:r>
        <w:t xml:space="preserve">’s potential or current investors, creditors, shareholders, customers, vendors, </w:t>
      </w:r>
      <w:r w:rsidR="00743619">
        <w:t xml:space="preserve">employees, </w:t>
      </w:r>
      <w:r>
        <w:t xml:space="preserve">government </w:t>
      </w:r>
      <w:r w:rsidR="00743619">
        <w:t>agencies</w:t>
      </w:r>
      <w:r>
        <w:t xml:space="preserve"> or any other third party. Anybody with whom </w:t>
      </w:r>
      <w:r w:rsidR="00601195">
        <w:t>CLIENT</w:t>
      </w:r>
      <w:r>
        <w:t xml:space="preserve"> seek to share data via the data room is herewith called </w:t>
      </w:r>
      <w:r w:rsidRPr="00B55C92">
        <w:rPr>
          <w:b/>
          <w:bCs/>
        </w:rPr>
        <w:t>“</w:t>
      </w:r>
      <w:r w:rsidR="00601195">
        <w:rPr>
          <w:b/>
          <w:bCs/>
        </w:rPr>
        <w:t>USERS</w:t>
      </w:r>
      <w:r w:rsidRPr="00B55C92">
        <w:rPr>
          <w:b/>
          <w:bCs/>
        </w:rPr>
        <w:t>”.</w:t>
      </w:r>
    </w:p>
    <w:p w14:paraId="64D4CC03" w14:textId="3679D3C2" w:rsidR="00FF30EF" w:rsidRDefault="00B55C92" w:rsidP="00FF30EF">
      <w:r>
        <w:lastRenderedPageBreak/>
        <w:t>F</w:t>
      </w:r>
      <w:r w:rsidR="00FF30EF" w:rsidRPr="00FF30EF">
        <w:t xml:space="preserve">. Both the parties now wish to enter into this Agreement for recording the framework, terms and conditions that would govern the agreement. </w:t>
      </w:r>
    </w:p>
    <w:p w14:paraId="52A36F12" w14:textId="77777777" w:rsidR="00444140" w:rsidRPr="00FF30EF" w:rsidRDefault="00444140" w:rsidP="00FF30EF"/>
    <w:p w14:paraId="62E8F987" w14:textId="77777777" w:rsidR="00FF30EF" w:rsidRPr="00FF30EF" w:rsidRDefault="00FF30EF" w:rsidP="00FF30EF">
      <w:r w:rsidRPr="00FF30EF">
        <w:rPr>
          <w:b/>
          <w:bCs/>
        </w:rPr>
        <w:t>NOW THEREFORE, IN CONSIDERATION OF THE COVENANTS HEREIN CONTAINED, IT IS HEREBY AGREED BY AND BETWEEN THE PARTIES HERETO AS FOLLOWS:</w:t>
      </w:r>
    </w:p>
    <w:p w14:paraId="1EB990C7" w14:textId="3CD46C42" w:rsidR="00FF30EF" w:rsidRDefault="00FF30EF" w:rsidP="00FF30EF">
      <w:pPr>
        <w:rPr>
          <w:b/>
          <w:bCs/>
        </w:rPr>
      </w:pPr>
      <w:r w:rsidRPr="00FF30EF">
        <w:rPr>
          <w:b/>
          <w:bCs/>
          <w:u w:val="single"/>
        </w:rPr>
        <w:t>Purpose/Scope of the Agreement:</w:t>
      </w:r>
      <w:r w:rsidRPr="00FF30EF">
        <w:rPr>
          <w:b/>
          <w:bCs/>
          <w:u w:val="single"/>
        </w:rPr>
        <w:br/>
      </w:r>
      <w:r w:rsidRPr="00FF30EF">
        <w:rPr>
          <w:b/>
          <w:bCs/>
          <w:u w:val="single"/>
        </w:rPr>
        <w:br/>
      </w:r>
      <w:r w:rsidR="00CE6733">
        <w:rPr>
          <w:b/>
          <w:bCs/>
        </w:rPr>
        <w:t>Right2Data</w:t>
      </w:r>
      <w:r w:rsidR="001A2ABB">
        <w:rPr>
          <w:b/>
          <w:bCs/>
        </w:rPr>
        <w:t xml:space="preserve"> to provide its </w:t>
      </w:r>
      <w:r w:rsidR="002C2F5F">
        <w:rPr>
          <w:b/>
          <w:bCs/>
        </w:rPr>
        <w:t xml:space="preserve">Virtual Data Room </w:t>
      </w:r>
      <w:r w:rsidR="00BC5216">
        <w:rPr>
          <w:b/>
          <w:bCs/>
        </w:rPr>
        <w:t xml:space="preserve">(VDR) </w:t>
      </w:r>
      <w:r w:rsidR="00743619">
        <w:rPr>
          <w:b/>
          <w:bCs/>
        </w:rPr>
        <w:t xml:space="preserve">Platform </w:t>
      </w:r>
      <w:r w:rsidR="002C2F5F">
        <w:rPr>
          <w:b/>
          <w:bCs/>
        </w:rPr>
        <w:t xml:space="preserve">Service to the </w:t>
      </w:r>
      <w:r w:rsidR="00601195">
        <w:rPr>
          <w:b/>
          <w:bCs/>
        </w:rPr>
        <w:t>CLIENT</w:t>
      </w:r>
      <w:r w:rsidR="002C2F5F">
        <w:rPr>
          <w:b/>
          <w:bCs/>
        </w:rPr>
        <w:t xml:space="preserve">. </w:t>
      </w:r>
    </w:p>
    <w:p w14:paraId="27E712F2" w14:textId="77777777" w:rsidR="008A4B38" w:rsidRPr="00FF30EF" w:rsidRDefault="008A4B38" w:rsidP="00FF30EF"/>
    <w:p w14:paraId="4FF3E8E0" w14:textId="13043118" w:rsidR="00CC6A53" w:rsidRDefault="00CC6A53" w:rsidP="00FF30EF">
      <w:pPr>
        <w:rPr>
          <w:b/>
          <w:u w:val="single"/>
        </w:rPr>
      </w:pPr>
      <w:r w:rsidRPr="001A2ABB">
        <w:rPr>
          <w:b/>
          <w:u w:val="single"/>
        </w:rPr>
        <w:t xml:space="preserve">Responsibility of </w:t>
      </w:r>
      <w:r w:rsidR="00CE6733">
        <w:rPr>
          <w:b/>
          <w:u w:val="single"/>
        </w:rPr>
        <w:t>Right2Data</w:t>
      </w:r>
    </w:p>
    <w:p w14:paraId="25A3657D" w14:textId="77777777" w:rsidR="000A34FC" w:rsidRPr="001A2ABB" w:rsidRDefault="000A34FC" w:rsidP="00FF30EF">
      <w:pPr>
        <w:rPr>
          <w:b/>
          <w:u w:val="single"/>
        </w:rPr>
      </w:pPr>
    </w:p>
    <w:p w14:paraId="5B39B742" w14:textId="738564E4" w:rsidR="00FF30EF" w:rsidRPr="00FF30EF" w:rsidRDefault="00CE6733" w:rsidP="00FF30EF">
      <w:r>
        <w:t>Right2Data</w:t>
      </w:r>
      <w:r w:rsidR="00FF30EF" w:rsidRPr="00FF30EF">
        <w:t xml:space="preserve"> would be offering following service:</w:t>
      </w:r>
    </w:p>
    <w:p w14:paraId="50384FAB" w14:textId="73C1166F" w:rsidR="00FF30EF" w:rsidRPr="008A4B38" w:rsidRDefault="00FF30EF" w:rsidP="00FF30EF">
      <w:pPr>
        <w:numPr>
          <w:ilvl w:val="0"/>
          <w:numId w:val="1"/>
        </w:numPr>
      </w:pPr>
      <w:r w:rsidRPr="008A4B38">
        <w:t>Safe</w:t>
      </w:r>
      <w:r w:rsidR="002C2F5F">
        <w:t xml:space="preserve">, </w:t>
      </w:r>
      <w:r w:rsidRPr="008A4B38">
        <w:t xml:space="preserve">secure </w:t>
      </w:r>
      <w:r w:rsidR="002C2F5F">
        <w:t>and easy to use Virtual Data Room (VDR)</w:t>
      </w:r>
    </w:p>
    <w:p w14:paraId="1B553428" w14:textId="65C4F1E9" w:rsidR="00FF30EF" w:rsidRPr="008A4B38" w:rsidRDefault="0084729D" w:rsidP="00FF30EF">
      <w:pPr>
        <w:numPr>
          <w:ilvl w:val="0"/>
          <w:numId w:val="1"/>
        </w:numPr>
      </w:pPr>
      <w:r w:rsidRPr="008A4B38">
        <w:t>Email ID</w:t>
      </w:r>
      <w:r w:rsidR="00EA3EC0" w:rsidRPr="008A4B38">
        <w:t xml:space="preserve"> / Mobile </w:t>
      </w:r>
      <w:r w:rsidR="009B2B57" w:rsidRPr="008A4B38">
        <w:t>number</w:t>
      </w:r>
      <w:r w:rsidR="00FF30EF" w:rsidRPr="008A4B38">
        <w:t xml:space="preserve"> based remote authentication feature </w:t>
      </w:r>
      <w:r w:rsidR="009A1E28" w:rsidRPr="008A4B38">
        <w:t>(</w:t>
      </w:r>
      <w:r w:rsidR="00601195">
        <w:t>CLIENT</w:t>
      </w:r>
      <w:r w:rsidR="009A1E28" w:rsidRPr="008A4B38">
        <w:t xml:space="preserve"> should select one</w:t>
      </w:r>
      <w:r w:rsidR="008A4B38">
        <w:t xml:space="preserve"> between email ID or mobile number</w:t>
      </w:r>
      <w:r w:rsidR="009A1E28" w:rsidRPr="008A4B38">
        <w:t xml:space="preserve">. Medium of invite, authentication, OTP medium, </w:t>
      </w:r>
      <w:r w:rsidR="002C2F5F">
        <w:t xml:space="preserve">other communication </w:t>
      </w:r>
      <w:r w:rsidR="009A1E28" w:rsidRPr="008A4B38">
        <w:t>medium would remain the same</w:t>
      </w:r>
      <w:r w:rsidR="008A4B38">
        <w:t xml:space="preserve"> based on selection</w:t>
      </w:r>
      <w:r w:rsidR="009A1E28" w:rsidRPr="008A4B38">
        <w:t xml:space="preserve">). </w:t>
      </w:r>
    </w:p>
    <w:p w14:paraId="2EBE9EA0" w14:textId="41D1A037" w:rsidR="00FF30EF" w:rsidRPr="008A4B38" w:rsidRDefault="0084729D" w:rsidP="00FF30EF">
      <w:pPr>
        <w:numPr>
          <w:ilvl w:val="0"/>
          <w:numId w:val="1"/>
        </w:numPr>
      </w:pPr>
      <w:r w:rsidRPr="008A4B38">
        <w:t>Website</w:t>
      </w:r>
      <w:r w:rsidR="002C2F5F">
        <w:t xml:space="preserve"> </w:t>
      </w:r>
      <w:r w:rsidR="00FF30EF" w:rsidRPr="008A4B38">
        <w:t xml:space="preserve">based interface </w:t>
      </w:r>
    </w:p>
    <w:p w14:paraId="61D82D86" w14:textId="11B6242B" w:rsidR="00FF30EF" w:rsidRPr="008A4B38" w:rsidRDefault="00FF30EF" w:rsidP="00FF30EF">
      <w:pPr>
        <w:numPr>
          <w:ilvl w:val="0"/>
          <w:numId w:val="1"/>
        </w:numPr>
      </w:pPr>
      <w:r w:rsidRPr="008A4B38">
        <w:t xml:space="preserve"> </w:t>
      </w:r>
      <w:r w:rsidR="0084729D" w:rsidRPr="008A4B38">
        <w:t>Email</w:t>
      </w:r>
      <w:r w:rsidRPr="008A4B38">
        <w:t xml:space="preserve"> </w:t>
      </w:r>
      <w:r w:rsidR="00EA3EC0" w:rsidRPr="008A4B38">
        <w:t xml:space="preserve">/ Mobile number </w:t>
      </w:r>
      <w:r w:rsidRPr="008A4B38">
        <w:t xml:space="preserve">based individual invites to </w:t>
      </w:r>
      <w:r w:rsidR="00601195">
        <w:t>USERS</w:t>
      </w:r>
      <w:r w:rsidRPr="008A4B38">
        <w:t>.</w:t>
      </w:r>
      <w:r w:rsidR="00EF4077" w:rsidRPr="008A4B38">
        <w:t xml:space="preserve"> </w:t>
      </w:r>
    </w:p>
    <w:p w14:paraId="5C05C0F5" w14:textId="4CBAE1F2" w:rsidR="0084729D" w:rsidRPr="00B55C92" w:rsidRDefault="0084729D" w:rsidP="00FF30EF">
      <w:pPr>
        <w:numPr>
          <w:ilvl w:val="0"/>
          <w:numId w:val="1"/>
        </w:numPr>
        <w:rPr>
          <w:color w:val="7030A0"/>
        </w:rPr>
      </w:pPr>
      <w:r>
        <w:t>Following feature</w:t>
      </w:r>
      <w:r w:rsidR="00B55C92">
        <w:t>s</w:t>
      </w:r>
      <w:r w:rsidR="001B5DC6">
        <w:t xml:space="preserve"> </w:t>
      </w:r>
    </w:p>
    <w:p w14:paraId="02F0695A" w14:textId="685ECD66" w:rsidR="00D709C9" w:rsidRDefault="00D709C9" w:rsidP="0084729D">
      <w:pPr>
        <w:numPr>
          <w:ilvl w:val="1"/>
          <w:numId w:val="1"/>
        </w:numPr>
      </w:pPr>
      <w:r>
        <w:t>Bulk upload</w:t>
      </w:r>
    </w:p>
    <w:p w14:paraId="17FAC28F" w14:textId="2B35F2B5" w:rsidR="00D709C9" w:rsidRDefault="00D709C9" w:rsidP="0084729D">
      <w:pPr>
        <w:numPr>
          <w:ilvl w:val="1"/>
          <w:numId w:val="1"/>
        </w:numPr>
      </w:pPr>
      <w:r>
        <w:t>OTP based authentication</w:t>
      </w:r>
    </w:p>
    <w:p w14:paraId="0ACA431D" w14:textId="3C49EF40" w:rsidR="00D709C9" w:rsidRDefault="00D709C9" w:rsidP="00D709C9">
      <w:pPr>
        <w:numPr>
          <w:ilvl w:val="1"/>
          <w:numId w:val="1"/>
        </w:numPr>
      </w:pPr>
      <w:r>
        <w:t>View, Print, Download</w:t>
      </w:r>
      <w:r w:rsidR="00743619">
        <w:t>:</w:t>
      </w:r>
      <w:r>
        <w:t xml:space="preserve"> custom rights configuration</w:t>
      </w:r>
    </w:p>
    <w:p w14:paraId="61A84A5D" w14:textId="10A73B62" w:rsidR="00D709C9" w:rsidRDefault="00D709C9" w:rsidP="00D709C9">
      <w:pPr>
        <w:numPr>
          <w:ilvl w:val="1"/>
          <w:numId w:val="1"/>
        </w:numPr>
      </w:pPr>
      <w:r w:rsidRPr="001B5DC6">
        <w:t xml:space="preserve">Audit Trail (IP address and time of </w:t>
      </w:r>
      <w:r>
        <w:t>login</w:t>
      </w:r>
      <w:r w:rsidRPr="001B5DC6">
        <w:t>)</w:t>
      </w:r>
    </w:p>
    <w:p w14:paraId="773172CA" w14:textId="185E8EC7" w:rsidR="00D709C9" w:rsidRDefault="00D709C9" w:rsidP="00D709C9">
      <w:pPr>
        <w:numPr>
          <w:ilvl w:val="1"/>
          <w:numId w:val="1"/>
        </w:numPr>
      </w:pPr>
      <w:r>
        <w:t>Activity Tracker</w:t>
      </w:r>
    </w:p>
    <w:p w14:paraId="7E981CAA" w14:textId="204B4A59" w:rsidR="00D709C9" w:rsidRDefault="00D709C9" w:rsidP="00D709C9">
      <w:pPr>
        <w:numPr>
          <w:ilvl w:val="1"/>
          <w:numId w:val="1"/>
        </w:numPr>
      </w:pPr>
      <w:r>
        <w:t>Q&amp;A</w:t>
      </w:r>
    </w:p>
    <w:p w14:paraId="0AD6A216" w14:textId="2E8D381E" w:rsidR="00D709C9" w:rsidRDefault="00D709C9" w:rsidP="00D709C9">
      <w:pPr>
        <w:numPr>
          <w:ilvl w:val="1"/>
          <w:numId w:val="1"/>
        </w:numPr>
      </w:pPr>
      <w:r>
        <w:t>Watermark (premium feature)</w:t>
      </w:r>
    </w:p>
    <w:p w14:paraId="44C5E6BB" w14:textId="48A083D6" w:rsidR="00D709C9" w:rsidRDefault="00D709C9" w:rsidP="00D709C9">
      <w:pPr>
        <w:numPr>
          <w:ilvl w:val="1"/>
          <w:numId w:val="1"/>
        </w:numPr>
      </w:pPr>
      <w:r>
        <w:t>Double verification (premium feature)</w:t>
      </w:r>
    </w:p>
    <w:p w14:paraId="4F6FD5A7" w14:textId="5C009D81" w:rsidR="002C2F5F" w:rsidRDefault="002C2F5F" w:rsidP="0084729D">
      <w:pPr>
        <w:numPr>
          <w:ilvl w:val="1"/>
          <w:numId w:val="1"/>
        </w:numPr>
      </w:pPr>
      <w:r>
        <w:t>Reader Selfie (premium feature)</w:t>
      </w:r>
    </w:p>
    <w:p w14:paraId="1350ED64" w14:textId="5D70E78C" w:rsidR="00D43A80" w:rsidRDefault="00D43A80" w:rsidP="0084729D">
      <w:pPr>
        <w:numPr>
          <w:ilvl w:val="1"/>
          <w:numId w:val="1"/>
        </w:numPr>
      </w:pPr>
      <w:r>
        <w:t>Geo tagging (premium feature)</w:t>
      </w:r>
    </w:p>
    <w:p w14:paraId="68DCFBDD" w14:textId="58184E51" w:rsidR="00D43A80" w:rsidRDefault="00D43A80" w:rsidP="0084729D">
      <w:pPr>
        <w:numPr>
          <w:ilvl w:val="1"/>
          <w:numId w:val="1"/>
        </w:numPr>
      </w:pPr>
      <w:r>
        <w:t>Geo fencing (premium feature)</w:t>
      </w:r>
    </w:p>
    <w:p w14:paraId="6B1D5D2C" w14:textId="352D67E1" w:rsidR="00B738D8" w:rsidRPr="001B5DC6" w:rsidRDefault="00BB30C8" w:rsidP="00B738D8">
      <w:pPr>
        <w:numPr>
          <w:ilvl w:val="1"/>
          <w:numId w:val="1"/>
        </w:numPr>
      </w:pPr>
      <w:r>
        <w:t>…………………….</w:t>
      </w:r>
    </w:p>
    <w:p w14:paraId="2B919E53" w14:textId="05E64D7E" w:rsidR="00CC6A53" w:rsidRDefault="00335D56" w:rsidP="00FF30EF">
      <w:pPr>
        <w:numPr>
          <w:ilvl w:val="0"/>
          <w:numId w:val="1"/>
        </w:numPr>
      </w:pPr>
      <w:r w:rsidRPr="009A1E28">
        <w:rPr>
          <w:b/>
          <w:bCs/>
        </w:rPr>
        <w:lastRenderedPageBreak/>
        <w:t>Confidentiality:</w:t>
      </w:r>
      <w:r w:rsidRPr="009A1E28">
        <w:t xml:space="preserve"> </w:t>
      </w:r>
      <w:r w:rsidR="00CE6733">
        <w:t>Right2Data</w:t>
      </w:r>
      <w:r w:rsidRPr="009A1E28">
        <w:t xml:space="preserve"> would be responsible to maintain full confidentially of email IDs </w:t>
      </w:r>
      <w:r w:rsidR="009B2B57" w:rsidRPr="009A1E28">
        <w:t xml:space="preserve">/ Mobile numbers </w:t>
      </w:r>
      <w:r w:rsidRPr="009A1E28">
        <w:t xml:space="preserve">provided of the members. </w:t>
      </w:r>
      <w:r w:rsidR="00FF30EF" w:rsidRPr="009A1E28">
        <w:t xml:space="preserve"> </w:t>
      </w:r>
      <w:r w:rsidR="00CE6733">
        <w:t>Right2Data</w:t>
      </w:r>
      <w:r w:rsidRPr="009A1E28">
        <w:t xml:space="preserve"> cannot share email IDs </w:t>
      </w:r>
      <w:r w:rsidR="009B2B57" w:rsidRPr="009A1E28">
        <w:t xml:space="preserve">/ Mobile numbers </w:t>
      </w:r>
      <w:r w:rsidRPr="009A1E28">
        <w:t xml:space="preserve">with any third party apart from the purpose of </w:t>
      </w:r>
      <w:r w:rsidR="00BC5216">
        <w:t>VDR services</w:t>
      </w:r>
      <w:r w:rsidRPr="009A1E28">
        <w:t xml:space="preserve">. </w:t>
      </w:r>
      <w:r w:rsidR="00CE6733">
        <w:t>Right2Data</w:t>
      </w:r>
      <w:r w:rsidRPr="009A1E28">
        <w:t xml:space="preserve"> also cannot use the email IDs for marketing or other promotional activities. </w:t>
      </w:r>
    </w:p>
    <w:p w14:paraId="3E963042" w14:textId="2D29EDD3" w:rsidR="00D709C9" w:rsidRPr="00D709C9" w:rsidRDefault="00D709C9" w:rsidP="00D709C9">
      <w:pPr>
        <w:ind w:left="720"/>
      </w:pPr>
      <w:r w:rsidRPr="00D709C9">
        <w:t>Right2Data also need to maintain confidentiality of the information provided to Right2Data team for upload into data room. Right2Data cannot share the data with any</w:t>
      </w:r>
      <w:r>
        <w:t xml:space="preserve"> third party</w:t>
      </w:r>
      <w:r w:rsidRPr="00D709C9">
        <w:t xml:space="preserve"> except as directed by the </w:t>
      </w:r>
      <w:r w:rsidR="00601195">
        <w:t>CLIENT</w:t>
      </w:r>
      <w:r w:rsidR="00B55C92">
        <w:t xml:space="preserve"> or for the purpose of providing the VDR service with its employees, agents, contractors, lawyers, accountants, technical platform / service providers etc. </w:t>
      </w:r>
    </w:p>
    <w:p w14:paraId="102F8FD2" w14:textId="77777777" w:rsidR="00BB30C8" w:rsidRPr="009A1E28" w:rsidRDefault="00BB30C8" w:rsidP="00BB30C8">
      <w:pPr>
        <w:ind w:left="720"/>
      </w:pPr>
    </w:p>
    <w:p w14:paraId="03E7EB72" w14:textId="76A005C2" w:rsidR="00EA3EC0" w:rsidRPr="009A1E28" w:rsidRDefault="00EA3EC0" w:rsidP="00EA3EC0">
      <w:r w:rsidRPr="009A1E28">
        <w:t>NOTE:</w:t>
      </w:r>
    </w:p>
    <w:p w14:paraId="62842D1C" w14:textId="746EAF3C" w:rsidR="00EA3EC0" w:rsidRDefault="00CE6733" w:rsidP="00EA3EC0">
      <w:pPr>
        <w:pStyle w:val="ListParagraph"/>
        <w:numPr>
          <w:ilvl w:val="0"/>
          <w:numId w:val="7"/>
        </w:numPr>
        <w:rPr>
          <w:rStyle w:val="Emphasis"/>
          <w:rFonts w:cstheme="minorHAnsi"/>
          <w:i w:val="0"/>
          <w:iCs w:val="0"/>
          <w:shd w:val="clear" w:color="auto" w:fill="FFFFFF"/>
        </w:rPr>
      </w:pPr>
      <w:r>
        <w:rPr>
          <w:rStyle w:val="Emphasis"/>
          <w:rFonts w:cstheme="minorHAnsi"/>
          <w:i w:val="0"/>
          <w:iCs w:val="0"/>
          <w:shd w:val="clear" w:color="auto" w:fill="FFFFFF"/>
        </w:rPr>
        <w:t>Right2Data</w:t>
      </w:r>
      <w:r w:rsidR="00D43A80">
        <w:rPr>
          <w:rStyle w:val="Emphasis"/>
          <w:rFonts w:cstheme="minorHAnsi"/>
          <w:i w:val="0"/>
          <w:iCs w:val="0"/>
          <w:shd w:val="clear" w:color="auto" w:fill="FFFFFF"/>
        </w:rPr>
        <w:t xml:space="preserve"> would</w:t>
      </w:r>
      <w:r w:rsidR="00EF779A" w:rsidRPr="009A1E28">
        <w:rPr>
          <w:rStyle w:val="Emphasis"/>
          <w:rFonts w:cstheme="minorHAnsi"/>
          <w:i w:val="0"/>
          <w:iCs w:val="0"/>
          <w:shd w:val="clear" w:color="auto" w:fill="FFFFFF"/>
        </w:rPr>
        <w:t xml:space="preserve"> prefer </w:t>
      </w:r>
      <w:r w:rsidR="00601195">
        <w:rPr>
          <w:rStyle w:val="Emphasis"/>
          <w:rFonts w:cstheme="minorHAnsi"/>
          <w:i w:val="0"/>
          <w:iCs w:val="0"/>
          <w:shd w:val="clear" w:color="auto" w:fill="FFFFFF"/>
        </w:rPr>
        <w:t>CLIENT</w:t>
      </w:r>
      <w:r w:rsidR="00EF779A" w:rsidRPr="009A1E28">
        <w:rPr>
          <w:rStyle w:val="Emphasis"/>
          <w:rFonts w:cstheme="minorHAnsi"/>
          <w:i w:val="0"/>
          <w:iCs w:val="0"/>
          <w:shd w:val="clear" w:color="auto" w:fill="FFFFFF"/>
        </w:rPr>
        <w:t>s to provide email IDs for all members o</w:t>
      </w:r>
      <w:r w:rsidR="001B5DC6" w:rsidRPr="009A1E28">
        <w:rPr>
          <w:rStyle w:val="Emphasis"/>
          <w:rFonts w:cstheme="minorHAnsi"/>
          <w:i w:val="0"/>
          <w:iCs w:val="0"/>
          <w:shd w:val="clear" w:color="auto" w:fill="FFFFFF"/>
        </w:rPr>
        <w:t>r</w:t>
      </w:r>
      <w:r w:rsidR="00EF779A" w:rsidRPr="009A1E28">
        <w:rPr>
          <w:rStyle w:val="Emphasis"/>
          <w:rFonts w:cstheme="minorHAnsi"/>
          <w:i w:val="0"/>
          <w:iCs w:val="0"/>
          <w:shd w:val="clear" w:color="auto" w:fill="FFFFFF"/>
        </w:rPr>
        <w:t xml:space="preserve"> mobile numbers for all members. However, </w:t>
      </w:r>
      <w:r w:rsidR="00601195">
        <w:rPr>
          <w:rStyle w:val="Emphasis"/>
          <w:rFonts w:cstheme="minorHAnsi"/>
          <w:i w:val="0"/>
          <w:iCs w:val="0"/>
          <w:shd w:val="clear" w:color="auto" w:fill="FFFFFF"/>
        </w:rPr>
        <w:t>CLIENT</w:t>
      </w:r>
      <w:r w:rsidR="00EA3EC0" w:rsidRPr="009A1E28">
        <w:rPr>
          <w:rStyle w:val="Emphasis"/>
          <w:rFonts w:cstheme="minorHAnsi"/>
          <w:i w:val="0"/>
          <w:iCs w:val="0"/>
          <w:shd w:val="clear" w:color="auto" w:fill="FFFFFF"/>
        </w:rPr>
        <w:t xml:space="preserve"> </w:t>
      </w:r>
      <w:r w:rsidR="00EF779A" w:rsidRPr="009A1E28">
        <w:rPr>
          <w:rStyle w:val="Emphasis"/>
          <w:rFonts w:cstheme="minorHAnsi"/>
          <w:i w:val="0"/>
          <w:iCs w:val="0"/>
          <w:shd w:val="clear" w:color="auto" w:fill="FFFFFF"/>
        </w:rPr>
        <w:t>may</w:t>
      </w:r>
      <w:r w:rsidR="00EA3EC0" w:rsidRPr="009A1E28">
        <w:rPr>
          <w:rStyle w:val="Emphasis"/>
          <w:rFonts w:cstheme="minorHAnsi"/>
          <w:i w:val="0"/>
          <w:iCs w:val="0"/>
          <w:shd w:val="clear" w:color="auto" w:fill="FFFFFF"/>
        </w:rPr>
        <w:t xml:space="preserve"> provi</w:t>
      </w:r>
      <w:r w:rsidR="001B5DC6" w:rsidRPr="009A1E28">
        <w:rPr>
          <w:rStyle w:val="Emphasis"/>
          <w:rFonts w:cstheme="minorHAnsi"/>
          <w:i w:val="0"/>
          <w:iCs w:val="0"/>
          <w:shd w:val="clear" w:color="auto" w:fill="FFFFFF"/>
        </w:rPr>
        <w:t xml:space="preserve">de </w:t>
      </w:r>
      <w:r w:rsidR="00EA3EC0" w:rsidRPr="009A1E28">
        <w:rPr>
          <w:rStyle w:val="Emphasis"/>
          <w:rFonts w:cstheme="minorHAnsi"/>
          <w:i w:val="0"/>
          <w:iCs w:val="0"/>
          <w:shd w:val="clear" w:color="auto" w:fill="FFFFFF"/>
        </w:rPr>
        <w:t xml:space="preserve">email IDs for few members and Mobile numbers for other members. Its responsibility of </w:t>
      </w:r>
      <w:r w:rsidR="00601195">
        <w:rPr>
          <w:rStyle w:val="Emphasis"/>
          <w:rFonts w:cstheme="minorHAnsi"/>
          <w:i w:val="0"/>
          <w:iCs w:val="0"/>
          <w:shd w:val="clear" w:color="auto" w:fill="FFFFFF"/>
        </w:rPr>
        <w:t>CLIENT</w:t>
      </w:r>
      <w:r w:rsidR="00EA3EC0" w:rsidRPr="009A1E28">
        <w:rPr>
          <w:rStyle w:val="Emphasis"/>
          <w:rFonts w:cstheme="minorHAnsi"/>
          <w:i w:val="0"/>
          <w:iCs w:val="0"/>
          <w:shd w:val="clear" w:color="auto" w:fill="FFFFFF"/>
        </w:rPr>
        <w:t xml:space="preserve"> to provide the list and mobile numbers and email IDs. </w:t>
      </w:r>
      <w:r w:rsidR="00601195">
        <w:rPr>
          <w:rStyle w:val="Emphasis"/>
          <w:rFonts w:cstheme="minorHAnsi"/>
          <w:i w:val="0"/>
          <w:iCs w:val="0"/>
          <w:shd w:val="clear" w:color="auto" w:fill="FFFFFF"/>
        </w:rPr>
        <w:t>USERS</w:t>
      </w:r>
      <w:r w:rsidR="00EA3EC0" w:rsidRPr="009A1E28">
        <w:rPr>
          <w:rStyle w:val="Emphasis"/>
          <w:rFonts w:cstheme="minorHAnsi"/>
          <w:i w:val="0"/>
          <w:iCs w:val="0"/>
          <w:shd w:val="clear" w:color="auto" w:fill="FFFFFF"/>
        </w:rPr>
        <w:t xml:space="preserve"> for whom email ID is provided, their email ID would become the log in ID and OTP would be received via email. For </w:t>
      </w:r>
      <w:r w:rsidR="00601195">
        <w:rPr>
          <w:rStyle w:val="Emphasis"/>
          <w:rFonts w:cstheme="minorHAnsi"/>
          <w:i w:val="0"/>
          <w:iCs w:val="0"/>
          <w:shd w:val="clear" w:color="auto" w:fill="FFFFFF"/>
        </w:rPr>
        <w:t>USERS</w:t>
      </w:r>
      <w:r w:rsidR="00EA3EC0" w:rsidRPr="009A1E28">
        <w:rPr>
          <w:rStyle w:val="Emphasis"/>
          <w:rFonts w:cstheme="minorHAnsi"/>
          <w:i w:val="0"/>
          <w:iCs w:val="0"/>
          <w:shd w:val="clear" w:color="auto" w:fill="FFFFFF"/>
        </w:rPr>
        <w:t xml:space="preserve"> for whom mobile number is provided, Mobile number will become log in ID and OTP would be received via SMS. Please note, the </w:t>
      </w:r>
      <w:r w:rsidR="00601195">
        <w:rPr>
          <w:rStyle w:val="Emphasis"/>
          <w:rFonts w:cstheme="minorHAnsi"/>
          <w:i w:val="0"/>
          <w:iCs w:val="0"/>
          <w:shd w:val="clear" w:color="auto" w:fill="FFFFFF"/>
        </w:rPr>
        <w:t>USERS</w:t>
      </w:r>
      <w:r w:rsidR="00EA3EC0" w:rsidRPr="009A1E28">
        <w:rPr>
          <w:rStyle w:val="Emphasis"/>
          <w:rFonts w:cstheme="minorHAnsi"/>
          <w:i w:val="0"/>
          <w:iCs w:val="0"/>
          <w:shd w:val="clear" w:color="auto" w:fill="FFFFFF"/>
        </w:rPr>
        <w:t xml:space="preserve"> would not have the choice to </w:t>
      </w:r>
      <w:r w:rsidR="00D709C9">
        <w:rPr>
          <w:rStyle w:val="Emphasis"/>
          <w:rFonts w:cstheme="minorHAnsi"/>
          <w:i w:val="0"/>
          <w:iCs w:val="0"/>
          <w:shd w:val="clear" w:color="auto" w:fill="FFFFFF"/>
        </w:rPr>
        <w:t>login</w:t>
      </w:r>
      <w:r w:rsidR="00EA3EC0" w:rsidRPr="009A1E28">
        <w:rPr>
          <w:rStyle w:val="Emphasis"/>
          <w:rFonts w:cstheme="minorHAnsi"/>
          <w:i w:val="0"/>
          <w:iCs w:val="0"/>
          <w:shd w:val="clear" w:color="auto" w:fill="FFFFFF"/>
        </w:rPr>
        <w:t xml:space="preserve"> from any ID. They will have to specifically use the ID provided in the list. </w:t>
      </w:r>
    </w:p>
    <w:p w14:paraId="517C3EFC" w14:textId="77777777" w:rsidR="009A1E28" w:rsidRPr="009A1E28" w:rsidRDefault="009A1E28" w:rsidP="009A1E28">
      <w:pPr>
        <w:pStyle w:val="ListParagraph"/>
        <w:rPr>
          <w:rStyle w:val="Emphasis"/>
          <w:rFonts w:cstheme="minorHAnsi"/>
          <w:i w:val="0"/>
          <w:iCs w:val="0"/>
          <w:shd w:val="clear" w:color="auto" w:fill="FFFFFF"/>
        </w:rPr>
      </w:pPr>
    </w:p>
    <w:p w14:paraId="663DD8D9" w14:textId="29F6EC65" w:rsidR="009B2B57" w:rsidRPr="009A1E28" w:rsidRDefault="009B2B57" w:rsidP="00EA3EC0">
      <w:pPr>
        <w:pStyle w:val="ListParagraph"/>
        <w:numPr>
          <w:ilvl w:val="0"/>
          <w:numId w:val="7"/>
        </w:numPr>
        <w:rPr>
          <w:rStyle w:val="Emphasis"/>
          <w:rFonts w:cstheme="minorHAnsi"/>
          <w:i w:val="0"/>
          <w:iCs w:val="0"/>
          <w:shd w:val="clear" w:color="auto" w:fill="FFFFFF"/>
        </w:rPr>
      </w:pPr>
      <w:r w:rsidRPr="009A1E28">
        <w:rPr>
          <w:rStyle w:val="Emphasis"/>
          <w:rFonts w:cstheme="minorHAnsi"/>
          <w:i w:val="0"/>
          <w:iCs w:val="0"/>
          <w:shd w:val="clear" w:color="auto" w:fill="FFFFFF"/>
        </w:rPr>
        <w:t xml:space="preserve">The complete </w:t>
      </w:r>
      <w:r w:rsidR="00D709C9">
        <w:rPr>
          <w:rStyle w:val="Emphasis"/>
          <w:rFonts w:cstheme="minorHAnsi"/>
          <w:i w:val="0"/>
          <w:iCs w:val="0"/>
          <w:shd w:val="clear" w:color="auto" w:fill="FFFFFF"/>
        </w:rPr>
        <w:t>VDR</w:t>
      </w:r>
      <w:r w:rsidRPr="009A1E28">
        <w:rPr>
          <w:rStyle w:val="Emphasis"/>
          <w:rFonts w:cstheme="minorHAnsi"/>
          <w:i w:val="0"/>
          <w:iCs w:val="0"/>
          <w:shd w:val="clear" w:color="auto" w:fill="FFFFFF"/>
        </w:rPr>
        <w:t xml:space="preserve"> </w:t>
      </w:r>
      <w:r w:rsidR="00D709C9">
        <w:rPr>
          <w:rStyle w:val="Emphasis"/>
          <w:rFonts w:cstheme="minorHAnsi"/>
          <w:i w:val="0"/>
          <w:iCs w:val="0"/>
          <w:shd w:val="clear" w:color="auto" w:fill="FFFFFF"/>
        </w:rPr>
        <w:t xml:space="preserve">set up and management </w:t>
      </w:r>
      <w:r w:rsidRPr="009A1E28">
        <w:rPr>
          <w:rStyle w:val="Emphasis"/>
          <w:rFonts w:cstheme="minorHAnsi"/>
          <w:i w:val="0"/>
          <w:iCs w:val="0"/>
          <w:shd w:val="clear" w:color="auto" w:fill="FFFFFF"/>
        </w:rPr>
        <w:t xml:space="preserve">process would be </w:t>
      </w:r>
      <w:r w:rsidR="00D709C9">
        <w:rPr>
          <w:rStyle w:val="Emphasis"/>
          <w:rFonts w:cstheme="minorHAnsi"/>
          <w:i w:val="0"/>
          <w:iCs w:val="0"/>
          <w:shd w:val="clear" w:color="auto" w:fill="FFFFFF"/>
        </w:rPr>
        <w:t>online and remote</w:t>
      </w:r>
      <w:r w:rsidRPr="009A1E28">
        <w:rPr>
          <w:rStyle w:val="Emphasis"/>
          <w:rFonts w:cstheme="minorHAnsi"/>
          <w:i w:val="0"/>
          <w:iCs w:val="0"/>
          <w:shd w:val="clear" w:color="auto" w:fill="FFFFFF"/>
        </w:rPr>
        <w:t xml:space="preserve">. </w:t>
      </w:r>
      <w:r w:rsidR="00CE6733">
        <w:rPr>
          <w:rStyle w:val="Emphasis"/>
          <w:rFonts w:cstheme="minorHAnsi"/>
          <w:i w:val="0"/>
          <w:iCs w:val="0"/>
          <w:shd w:val="clear" w:color="auto" w:fill="FFFFFF"/>
        </w:rPr>
        <w:t>Right2Data</w:t>
      </w:r>
      <w:r w:rsidRPr="009A1E28">
        <w:rPr>
          <w:rStyle w:val="Emphasis"/>
          <w:rFonts w:cstheme="minorHAnsi"/>
          <w:i w:val="0"/>
          <w:iCs w:val="0"/>
          <w:shd w:val="clear" w:color="auto" w:fill="FFFFFF"/>
        </w:rPr>
        <w:t xml:space="preserve"> would not be providing any hybrid options or physical </w:t>
      </w:r>
      <w:r w:rsidR="00D709C9">
        <w:rPr>
          <w:rStyle w:val="Emphasis"/>
          <w:rFonts w:cstheme="minorHAnsi"/>
          <w:i w:val="0"/>
          <w:iCs w:val="0"/>
          <w:shd w:val="clear" w:color="auto" w:fill="FFFFFF"/>
        </w:rPr>
        <w:t>Data Room</w:t>
      </w:r>
      <w:r w:rsidRPr="009A1E28">
        <w:rPr>
          <w:rStyle w:val="Emphasis"/>
          <w:rFonts w:cstheme="minorHAnsi"/>
          <w:i w:val="0"/>
          <w:iCs w:val="0"/>
          <w:shd w:val="clear" w:color="auto" w:fill="FFFFFF"/>
        </w:rPr>
        <w:t>. In case some</w:t>
      </w:r>
      <w:r w:rsidR="00D709C9">
        <w:rPr>
          <w:rStyle w:val="Emphasis"/>
          <w:rFonts w:cstheme="minorHAnsi"/>
          <w:i w:val="0"/>
          <w:iCs w:val="0"/>
          <w:shd w:val="clear" w:color="auto" w:fill="FFFFFF"/>
        </w:rPr>
        <w:t xml:space="preserve"> </w:t>
      </w:r>
      <w:r w:rsidR="00601195">
        <w:rPr>
          <w:rStyle w:val="Emphasis"/>
          <w:rFonts w:cstheme="minorHAnsi"/>
          <w:i w:val="0"/>
          <w:iCs w:val="0"/>
          <w:shd w:val="clear" w:color="auto" w:fill="FFFFFF"/>
        </w:rPr>
        <w:t>USERS</w:t>
      </w:r>
      <w:r w:rsidRPr="009A1E28">
        <w:rPr>
          <w:rStyle w:val="Emphasis"/>
          <w:rFonts w:cstheme="minorHAnsi"/>
          <w:i w:val="0"/>
          <w:iCs w:val="0"/>
          <w:shd w:val="clear" w:color="auto" w:fill="FFFFFF"/>
        </w:rPr>
        <w:t xml:space="preserve"> of </w:t>
      </w:r>
      <w:r w:rsidR="00601195">
        <w:rPr>
          <w:rStyle w:val="Emphasis"/>
          <w:rFonts w:cstheme="minorHAnsi"/>
          <w:i w:val="0"/>
          <w:iCs w:val="0"/>
          <w:shd w:val="clear" w:color="auto" w:fill="FFFFFF"/>
        </w:rPr>
        <w:t>CLIENT</w:t>
      </w:r>
      <w:r w:rsidRPr="009A1E28">
        <w:rPr>
          <w:rStyle w:val="Emphasis"/>
          <w:rFonts w:cstheme="minorHAnsi"/>
          <w:i w:val="0"/>
          <w:iCs w:val="0"/>
          <w:shd w:val="clear" w:color="auto" w:fill="FFFFFF"/>
        </w:rPr>
        <w:t xml:space="preserve"> fail to provide email ID / mobile number and </w:t>
      </w:r>
      <w:r w:rsidR="00601195">
        <w:rPr>
          <w:rStyle w:val="Emphasis"/>
          <w:rFonts w:cstheme="minorHAnsi"/>
          <w:i w:val="0"/>
          <w:iCs w:val="0"/>
          <w:shd w:val="clear" w:color="auto" w:fill="FFFFFF"/>
        </w:rPr>
        <w:t>CLIENT</w:t>
      </w:r>
      <w:r w:rsidRPr="009A1E28">
        <w:rPr>
          <w:rStyle w:val="Emphasis"/>
          <w:rFonts w:cstheme="minorHAnsi"/>
          <w:i w:val="0"/>
          <w:iCs w:val="0"/>
          <w:shd w:val="clear" w:color="auto" w:fill="FFFFFF"/>
        </w:rPr>
        <w:t xml:space="preserve"> decides to provide </w:t>
      </w:r>
      <w:r w:rsidR="00D709C9">
        <w:rPr>
          <w:rStyle w:val="Emphasis"/>
          <w:rFonts w:cstheme="minorHAnsi"/>
          <w:i w:val="0"/>
          <w:iCs w:val="0"/>
          <w:shd w:val="clear" w:color="auto" w:fill="FFFFFF"/>
        </w:rPr>
        <w:t>physical data room</w:t>
      </w:r>
      <w:r w:rsidRPr="009A1E28">
        <w:rPr>
          <w:rStyle w:val="Emphasis"/>
          <w:rFonts w:cstheme="minorHAnsi"/>
          <w:i w:val="0"/>
          <w:iCs w:val="0"/>
          <w:shd w:val="clear" w:color="auto" w:fill="FFFFFF"/>
        </w:rPr>
        <w:t xml:space="preserve"> option, they need to be exclude </w:t>
      </w:r>
      <w:r w:rsidR="00D709C9">
        <w:rPr>
          <w:rStyle w:val="Emphasis"/>
          <w:rFonts w:cstheme="minorHAnsi"/>
          <w:i w:val="0"/>
          <w:iCs w:val="0"/>
          <w:shd w:val="clear" w:color="auto" w:fill="FFFFFF"/>
        </w:rPr>
        <w:t xml:space="preserve">such </w:t>
      </w:r>
      <w:r w:rsidR="00601195">
        <w:rPr>
          <w:rStyle w:val="Emphasis"/>
          <w:rFonts w:cstheme="minorHAnsi"/>
          <w:i w:val="0"/>
          <w:iCs w:val="0"/>
          <w:shd w:val="clear" w:color="auto" w:fill="FFFFFF"/>
        </w:rPr>
        <w:t>USERS</w:t>
      </w:r>
      <w:r w:rsidR="00D709C9">
        <w:rPr>
          <w:rStyle w:val="Emphasis"/>
          <w:rFonts w:cstheme="minorHAnsi"/>
          <w:i w:val="0"/>
          <w:iCs w:val="0"/>
          <w:shd w:val="clear" w:color="auto" w:fill="FFFFFF"/>
        </w:rPr>
        <w:t xml:space="preserve"> from the </w:t>
      </w:r>
      <w:r w:rsidR="00601195">
        <w:rPr>
          <w:rStyle w:val="Emphasis"/>
          <w:rFonts w:cstheme="minorHAnsi"/>
          <w:i w:val="0"/>
          <w:iCs w:val="0"/>
          <w:shd w:val="clear" w:color="auto" w:fill="FFFFFF"/>
        </w:rPr>
        <w:t>USERS</w:t>
      </w:r>
      <w:r w:rsidR="00D709C9">
        <w:rPr>
          <w:rStyle w:val="Emphasis"/>
          <w:rFonts w:cstheme="minorHAnsi"/>
          <w:i w:val="0"/>
          <w:iCs w:val="0"/>
          <w:shd w:val="clear" w:color="auto" w:fill="FFFFFF"/>
        </w:rPr>
        <w:t xml:space="preserve"> </w:t>
      </w:r>
      <w:r w:rsidRPr="009A1E28">
        <w:rPr>
          <w:rStyle w:val="Emphasis"/>
          <w:rFonts w:cstheme="minorHAnsi"/>
          <w:i w:val="0"/>
          <w:iCs w:val="0"/>
          <w:shd w:val="clear" w:color="auto" w:fill="FFFFFF"/>
        </w:rPr>
        <w:t xml:space="preserve">list. </w:t>
      </w:r>
      <w:r w:rsidR="00CE6733">
        <w:rPr>
          <w:rStyle w:val="Emphasis"/>
          <w:rFonts w:cstheme="minorHAnsi"/>
          <w:i w:val="0"/>
          <w:iCs w:val="0"/>
          <w:shd w:val="clear" w:color="auto" w:fill="FFFFFF"/>
        </w:rPr>
        <w:t>Right2Data</w:t>
      </w:r>
      <w:r w:rsidRPr="009A1E28">
        <w:rPr>
          <w:rStyle w:val="Emphasis"/>
          <w:rFonts w:cstheme="minorHAnsi"/>
          <w:i w:val="0"/>
          <w:iCs w:val="0"/>
          <w:shd w:val="clear" w:color="auto" w:fill="FFFFFF"/>
        </w:rPr>
        <w:t xml:space="preserve"> would </w:t>
      </w:r>
      <w:r w:rsidR="00D709C9">
        <w:rPr>
          <w:rStyle w:val="Emphasis"/>
          <w:rFonts w:cstheme="minorHAnsi"/>
          <w:i w:val="0"/>
          <w:iCs w:val="0"/>
          <w:shd w:val="clear" w:color="auto" w:fill="FFFFFF"/>
        </w:rPr>
        <w:t>be providing only online and remote setup, management and support service.</w:t>
      </w:r>
    </w:p>
    <w:p w14:paraId="3DB9D705" w14:textId="77777777" w:rsidR="00EA3EC0" w:rsidRPr="00335D56" w:rsidRDefault="00EA3EC0" w:rsidP="00EA3EC0">
      <w:pPr>
        <w:rPr>
          <w:highlight w:val="yellow"/>
        </w:rPr>
      </w:pPr>
    </w:p>
    <w:p w14:paraId="0C73B371" w14:textId="4AA25689" w:rsidR="00CE3722" w:rsidRPr="00CE3722" w:rsidRDefault="00CE3722" w:rsidP="00FF30EF">
      <w:pPr>
        <w:rPr>
          <w:b/>
          <w:u w:val="single"/>
        </w:rPr>
      </w:pPr>
      <w:r w:rsidRPr="00CE3722">
        <w:rPr>
          <w:b/>
          <w:u w:val="single"/>
        </w:rPr>
        <w:t>Ownership of platform and intellectual property rights</w:t>
      </w:r>
    </w:p>
    <w:p w14:paraId="4DB7AEFF" w14:textId="17A14A22" w:rsidR="00CE3722" w:rsidRDefault="00CE3722" w:rsidP="00FF30EF">
      <w:r>
        <w:t xml:space="preserve">To be very clear, this is just a service contract for </w:t>
      </w:r>
      <w:r w:rsidR="00357B7A">
        <w:t>Virtual Data Room (VDR)</w:t>
      </w:r>
      <w:r>
        <w:t xml:space="preserve"> services with use of technology and not a platform development contract. </w:t>
      </w:r>
      <w:r w:rsidR="00357B7A">
        <w:t>VDR</w:t>
      </w:r>
      <w:r>
        <w:t xml:space="preserve"> platform service is being provided only for </w:t>
      </w:r>
      <w:r w:rsidR="00357B7A">
        <w:t>the contract duration</w:t>
      </w:r>
      <w:r>
        <w:t xml:space="preserve">. The ownership of the platform and all intellectual property rights will always remain with </w:t>
      </w:r>
      <w:r w:rsidR="00CE6733">
        <w:t>Right2Data</w:t>
      </w:r>
      <w:r>
        <w:t xml:space="preserve"> and at no point </w:t>
      </w:r>
      <w:r w:rsidR="00601195">
        <w:t>CLIENT</w:t>
      </w:r>
      <w:r>
        <w:t xml:space="preserve"> can claim any rights on the platform.</w:t>
      </w:r>
    </w:p>
    <w:p w14:paraId="36DCCCC3" w14:textId="77777777" w:rsidR="000A34FC" w:rsidRDefault="000A34FC" w:rsidP="00FF30EF"/>
    <w:p w14:paraId="7E4526B9" w14:textId="39CC06E5" w:rsidR="000A34FC" w:rsidRPr="009A1E28" w:rsidRDefault="00EF4077" w:rsidP="00FF30EF">
      <w:pPr>
        <w:rPr>
          <w:b/>
          <w:u w:val="single"/>
        </w:rPr>
      </w:pPr>
      <w:r w:rsidRPr="00EF4077">
        <w:rPr>
          <w:b/>
          <w:u w:val="single"/>
        </w:rPr>
        <w:t xml:space="preserve">Delivery of </w:t>
      </w:r>
      <w:r w:rsidRPr="009A1E28">
        <w:rPr>
          <w:b/>
          <w:u w:val="single"/>
        </w:rPr>
        <w:t>Emails</w:t>
      </w:r>
      <w:r w:rsidR="009B2B57" w:rsidRPr="009A1E28">
        <w:rPr>
          <w:b/>
          <w:u w:val="single"/>
        </w:rPr>
        <w:t xml:space="preserve"> </w:t>
      </w:r>
      <w:r w:rsidR="009A1E28" w:rsidRPr="009A1E28">
        <w:rPr>
          <w:b/>
          <w:u w:val="single"/>
        </w:rPr>
        <w:t>/</w:t>
      </w:r>
      <w:r w:rsidR="009B2B57" w:rsidRPr="009A1E28">
        <w:rPr>
          <w:b/>
          <w:u w:val="single"/>
        </w:rPr>
        <w:t xml:space="preserve"> SMS</w:t>
      </w:r>
    </w:p>
    <w:p w14:paraId="03FE84E4" w14:textId="6FF8826C" w:rsidR="00EF4077" w:rsidRDefault="00CE6733" w:rsidP="00FF30EF">
      <w:r>
        <w:t>Right2Data</w:t>
      </w:r>
      <w:r w:rsidR="00EF4077" w:rsidRPr="009A1E28">
        <w:t xml:space="preserve"> would be sending out automated invite and reminders to </w:t>
      </w:r>
      <w:r w:rsidR="00601195">
        <w:t>USERS</w:t>
      </w:r>
      <w:r w:rsidR="00EF4077" w:rsidRPr="009A1E28">
        <w:t xml:space="preserve">. Sending out reminders is </w:t>
      </w:r>
      <w:r w:rsidR="00CC6A53" w:rsidRPr="009A1E28">
        <w:t xml:space="preserve">also </w:t>
      </w:r>
      <w:r w:rsidR="00EF4077" w:rsidRPr="009A1E28">
        <w:t>a way to mitigate the risk of non delivery of invite email</w:t>
      </w:r>
      <w:r w:rsidR="00584528" w:rsidRPr="009A1E28">
        <w:t xml:space="preserve"> / SMS.</w:t>
      </w:r>
      <w:r w:rsidR="00EF4077" w:rsidRPr="009A1E28">
        <w:t xml:space="preserve"> Even if </w:t>
      </w:r>
      <w:r w:rsidR="00601195">
        <w:t>USERS</w:t>
      </w:r>
      <w:r w:rsidR="00EF4077" w:rsidRPr="009A1E28">
        <w:t xml:space="preserve"> do not receive the invite or reminder email</w:t>
      </w:r>
      <w:r w:rsidR="00584528" w:rsidRPr="009A1E28">
        <w:t>/SMS</w:t>
      </w:r>
      <w:r w:rsidR="00EF4077" w:rsidRPr="009A1E28">
        <w:t xml:space="preserve">, </w:t>
      </w:r>
      <w:r w:rsidR="00601195">
        <w:t>USERS</w:t>
      </w:r>
      <w:r w:rsidR="00EF4077" w:rsidRPr="009A1E28">
        <w:t xml:space="preserve"> would be able to access the </w:t>
      </w:r>
      <w:r w:rsidR="00913EB1">
        <w:t>VDR</w:t>
      </w:r>
      <w:r w:rsidR="00EF4077" w:rsidRPr="009A1E28">
        <w:t xml:space="preserve"> by logging into the </w:t>
      </w:r>
      <w:r>
        <w:t>Right2Data</w:t>
      </w:r>
      <w:r w:rsidR="00EF4077" w:rsidRPr="009A1E28">
        <w:t xml:space="preserve"> platform after using their authorised email ID</w:t>
      </w:r>
      <w:r w:rsidR="00584528" w:rsidRPr="009A1E28">
        <w:t xml:space="preserve"> / Mobile number (as provided in </w:t>
      </w:r>
      <w:r w:rsidR="00601195">
        <w:t>USER</w:t>
      </w:r>
      <w:r w:rsidR="00584528" w:rsidRPr="009A1E28">
        <w:t xml:space="preserve"> list)</w:t>
      </w:r>
      <w:r w:rsidR="00EF4077" w:rsidRPr="009A1E28">
        <w:t xml:space="preserve"> as log in ID. </w:t>
      </w:r>
      <w:r w:rsidR="00601195">
        <w:t>CLIENT</w:t>
      </w:r>
      <w:r w:rsidR="00705CBA" w:rsidRPr="009A1E28">
        <w:t xml:space="preserve"> is requested to make its members aware that their registered email ID</w:t>
      </w:r>
      <w:r w:rsidR="00584528" w:rsidRPr="009A1E28">
        <w:t xml:space="preserve"> / Mobile number</w:t>
      </w:r>
      <w:r w:rsidR="00705CBA" w:rsidRPr="009A1E28">
        <w:t xml:space="preserve"> is their Log In ID.</w:t>
      </w:r>
    </w:p>
    <w:p w14:paraId="03BD2E98" w14:textId="77777777" w:rsidR="000A34FC" w:rsidRPr="009A1E28" w:rsidRDefault="000A34FC" w:rsidP="00FF30EF"/>
    <w:p w14:paraId="0C49E06A" w14:textId="2648E7C9" w:rsidR="000A34FC" w:rsidRPr="009A1E28" w:rsidRDefault="00CC6A53" w:rsidP="00FF30EF">
      <w:pPr>
        <w:rPr>
          <w:b/>
          <w:u w:val="single"/>
        </w:rPr>
      </w:pPr>
      <w:r w:rsidRPr="009A1E28">
        <w:rPr>
          <w:b/>
          <w:u w:val="single"/>
        </w:rPr>
        <w:lastRenderedPageBreak/>
        <w:t>Responsibility of</w:t>
      </w:r>
      <w:r w:rsidR="00444140" w:rsidRPr="009A1E28">
        <w:rPr>
          <w:b/>
          <w:u w:val="single"/>
        </w:rPr>
        <w:t xml:space="preserve"> </w:t>
      </w:r>
      <w:r w:rsidR="00601195">
        <w:rPr>
          <w:b/>
          <w:u w:val="single"/>
        </w:rPr>
        <w:t>CLIENT</w:t>
      </w:r>
    </w:p>
    <w:p w14:paraId="78B870D9" w14:textId="1E2CBAFF" w:rsidR="00444140" w:rsidRPr="009A1E28" w:rsidRDefault="00601195" w:rsidP="001D39E7">
      <w:pPr>
        <w:pStyle w:val="ListParagraph"/>
        <w:ind w:left="0"/>
      </w:pPr>
      <w:r>
        <w:rPr>
          <w:rStyle w:val="Emphasis"/>
          <w:rFonts w:cstheme="minorHAnsi"/>
          <w:bCs/>
          <w:i w:val="0"/>
          <w:iCs w:val="0"/>
          <w:shd w:val="clear" w:color="auto" w:fill="FFFFFF"/>
        </w:rPr>
        <w:t>CLIENT</w:t>
      </w:r>
      <w:r w:rsidR="00444140" w:rsidRPr="009A1E28">
        <w:t xml:space="preserve"> undertakes to provide following information </w:t>
      </w:r>
      <w:r w:rsidR="00743619">
        <w:t xml:space="preserve">in one single email </w:t>
      </w:r>
      <w:r w:rsidR="00444140" w:rsidRPr="009A1E28">
        <w:t xml:space="preserve">to </w:t>
      </w:r>
      <w:r w:rsidR="00CE6733">
        <w:t>Right2Data</w:t>
      </w:r>
      <w:r w:rsidR="00444140" w:rsidRPr="009A1E28">
        <w:t xml:space="preserve"> </w:t>
      </w:r>
      <w:r w:rsidR="00822CB6" w:rsidRPr="009A1E28">
        <w:t>minimum</w:t>
      </w:r>
      <w:r w:rsidR="00444140" w:rsidRPr="009A1E28">
        <w:t xml:space="preserve"> </w:t>
      </w:r>
      <w:r w:rsidR="00EF779A" w:rsidRPr="009A1E28">
        <w:t>3</w:t>
      </w:r>
      <w:r w:rsidR="00584528" w:rsidRPr="009A1E28">
        <w:t xml:space="preserve"> days</w:t>
      </w:r>
      <w:r w:rsidR="00444140" w:rsidRPr="009A1E28">
        <w:t xml:space="preserve"> before the start of the</w:t>
      </w:r>
      <w:r w:rsidR="00913EB1">
        <w:t xml:space="preserve"> VDR</w:t>
      </w:r>
      <w:r w:rsidR="00444140" w:rsidRPr="009A1E28">
        <w:t>:</w:t>
      </w:r>
    </w:p>
    <w:p w14:paraId="44873B54" w14:textId="0F885929" w:rsidR="00913EB1" w:rsidRDefault="00913EB1" w:rsidP="00444140">
      <w:pPr>
        <w:pStyle w:val="ListParagraph"/>
        <w:numPr>
          <w:ilvl w:val="0"/>
          <w:numId w:val="2"/>
        </w:numPr>
      </w:pPr>
      <w:r>
        <w:t xml:space="preserve">Complete List of Data to be uploaded on the data room in one single folder. The folder can have sub folders. </w:t>
      </w:r>
    </w:p>
    <w:p w14:paraId="56CE1F27" w14:textId="6D7591A4" w:rsidR="00CC6A53" w:rsidRPr="009A1E28" w:rsidRDefault="00444140" w:rsidP="00444140">
      <w:pPr>
        <w:pStyle w:val="ListParagraph"/>
        <w:numPr>
          <w:ilvl w:val="0"/>
          <w:numId w:val="2"/>
        </w:numPr>
      </w:pPr>
      <w:r w:rsidRPr="009A1E28">
        <w:t xml:space="preserve">Complete and accurate </w:t>
      </w:r>
      <w:r w:rsidR="00601195">
        <w:t>USER</w:t>
      </w:r>
      <w:r w:rsidR="00822CB6" w:rsidRPr="009A1E28">
        <w:t xml:space="preserve"> list. </w:t>
      </w:r>
    </w:p>
    <w:p w14:paraId="3C8E11C8" w14:textId="350E8242" w:rsidR="00444140" w:rsidRPr="009A1E28" w:rsidRDefault="00601195" w:rsidP="00CC6A53">
      <w:pPr>
        <w:pStyle w:val="ListParagraph"/>
        <w:numPr>
          <w:ilvl w:val="0"/>
          <w:numId w:val="3"/>
        </w:numPr>
      </w:pPr>
      <w:r>
        <w:t>USER</w:t>
      </w:r>
      <w:r w:rsidR="00822CB6" w:rsidRPr="009A1E28">
        <w:t xml:space="preserve"> list should include unique email ID </w:t>
      </w:r>
      <w:r w:rsidR="00584528" w:rsidRPr="009A1E28">
        <w:t xml:space="preserve">/ Mobile number </w:t>
      </w:r>
      <w:r w:rsidR="00822CB6" w:rsidRPr="009A1E28">
        <w:t xml:space="preserve">of each and every </w:t>
      </w:r>
      <w:r>
        <w:t>USER</w:t>
      </w:r>
      <w:r w:rsidR="00822CB6" w:rsidRPr="009A1E28">
        <w:t xml:space="preserve">. Email ID </w:t>
      </w:r>
      <w:r w:rsidR="00584528" w:rsidRPr="009A1E28">
        <w:t xml:space="preserve">/ Mobile number </w:t>
      </w:r>
      <w:r w:rsidR="00822CB6" w:rsidRPr="009A1E28">
        <w:t xml:space="preserve">would be used for remote authentication of </w:t>
      </w:r>
      <w:r>
        <w:t>USER</w:t>
      </w:r>
      <w:r w:rsidR="00822CB6" w:rsidRPr="009A1E28">
        <w:t xml:space="preserve"> and if email ID</w:t>
      </w:r>
      <w:r w:rsidR="00584528" w:rsidRPr="009A1E28">
        <w:t xml:space="preserve"> / mobile number</w:t>
      </w:r>
      <w:r w:rsidR="00822CB6" w:rsidRPr="009A1E28">
        <w:t xml:space="preserve"> is not correct, the </w:t>
      </w:r>
      <w:r>
        <w:t>USER</w:t>
      </w:r>
      <w:r w:rsidR="00822CB6" w:rsidRPr="009A1E28">
        <w:t xml:space="preserve"> would be denied his right to </w:t>
      </w:r>
      <w:r w:rsidR="00913EB1">
        <w:t>view data</w:t>
      </w:r>
      <w:r w:rsidR="00743619">
        <w:t xml:space="preserve"> </w:t>
      </w:r>
      <w:r w:rsidR="00913EB1">
        <w:t>room</w:t>
      </w:r>
      <w:r w:rsidR="00822CB6" w:rsidRPr="009A1E28">
        <w:t xml:space="preserve">. </w:t>
      </w:r>
      <w:r w:rsidR="00CC6A53" w:rsidRPr="009A1E28">
        <w:t xml:space="preserve">Incorrect email ID </w:t>
      </w:r>
      <w:r w:rsidR="00584528" w:rsidRPr="009A1E28">
        <w:t xml:space="preserve">/ Mobile number </w:t>
      </w:r>
      <w:r w:rsidR="00CC6A53" w:rsidRPr="009A1E28">
        <w:t xml:space="preserve">can also lead to wrong person </w:t>
      </w:r>
      <w:r w:rsidR="00913EB1">
        <w:t>accessing the VDR</w:t>
      </w:r>
      <w:r w:rsidR="00CC6A53" w:rsidRPr="009A1E28">
        <w:t xml:space="preserve"> in place of the </w:t>
      </w:r>
      <w:r>
        <w:t>USER</w:t>
      </w:r>
      <w:r w:rsidR="00CC6A53" w:rsidRPr="009A1E28">
        <w:t xml:space="preserve">. </w:t>
      </w:r>
    </w:p>
    <w:p w14:paraId="6F493B75" w14:textId="274A784D" w:rsidR="00CC6A53" w:rsidRDefault="00601195" w:rsidP="00CC6A53">
      <w:pPr>
        <w:pStyle w:val="ListParagraph"/>
        <w:numPr>
          <w:ilvl w:val="0"/>
          <w:numId w:val="3"/>
        </w:numPr>
      </w:pPr>
      <w:r>
        <w:t>CLIENT</w:t>
      </w:r>
      <w:r w:rsidR="00CC6A53">
        <w:t xml:space="preserve"> acknowledges that </w:t>
      </w:r>
      <w:r>
        <w:t>USER</w:t>
      </w:r>
      <w:r w:rsidR="00CC6A53">
        <w:t xml:space="preserve"> list once provided (minimum</w:t>
      </w:r>
      <w:r w:rsidR="00EF779A">
        <w:t xml:space="preserve"> 3</w:t>
      </w:r>
      <w:r w:rsidR="00584528">
        <w:t xml:space="preserve"> days</w:t>
      </w:r>
      <w:r w:rsidR="00CC6A53">
        <w:t xml:space="preserve"> before start of the </w:t>
      </w:r>
      <w:r w:rsidR="00BC5216">
        <w:t>VDR</w:t>
      </w:r>
      <w:r w:rsidR="00CC6A53">
        <w:t xml:space="preserve">) would be frozen and no further changes would be allowed in the same. </w:t>
      </w:r>
      <w:r w:rsidR="00D47604">
        <w:t>Right2Data team may be helping in initial set up but all changes in USER list, rights, documents etc. need to be undertaken by the CLIENT himself.</w:t>
      </w:r>
    </w:p>
    <w:p w14:paraId="677AE280" w14:textId="41023C5D" w:rsidR="00822CB6" w:rsidRDefault="00913EB1" w:rsidP="00444140">
      <w:pPr>
        <w:pStyle w:val="ListParagraph"/>
        <w:numPr>
          <w:ilvl w:val="0"/>
          <w:numId w:val="2"/>
        </w:numPr>
      </w:pPr>
      <w:r>
        <w:t>VDR</w:t>
      </w:r>
      <w:r w:rsidR="00822CB6">
        <w:t xml:space="preserve"> start time and end time</w:t>
      </w:r>
    </w:p>
    <w:p w14:paraId="70503106" w14:textId="7EFB7EFB" w:rsidR="00822CB6" w:rsidRDefault="00913EB1" w:rsidP="00444140">
      <w:pPr>
        <w:pStyle w:val="ListParagraph"/>
        <w:numPr>
          <w:ilvl w:val="0"/>
          <w:numId w:val="2"/>
        </w:numPr>
      </w:pPr>
      <w:r>
        <w:t xml:space="preserve">File wise and </w:t>
      </w:r>
      <w:r w:rsidR="00601195">
        <w:t>USER</w:t>
      </w:r>
      <w:r>
        <w:t xml:space="preserve"> wise access rights</w:t>
      </w:r>
    </w:p>
    <w:p w14:paraId="6DEBD0E6" w14:textId="16977320" w:rsidR="00822CB6" w:rsidRDefault="00822CB6" w:rsidP="00444140">
      <w:pPr>
        <w:pStyle w:val="ListParagraph"/>
        <w:numPr>
          <w:ilvl w:val="0"/>
          <w:numId w:val="2"/>
        </w:numPr>
      </w:pPr>
      <w:r>
        <w:t xml:space="preserve">All other information required for the creation and management of </w:t>
      </w:r>
      <w:r w:rsidR="00913EB1">
        <w:t>VDR</w:t>
      </w:r>
      <w:r>
        <w:t xml:space="preserve"> on the platform</w:t>
      </w:r>
    </w:p>
    <w:p w14:paraId="4B285E74" w14:textId="07EC63BE" w:rsidR="00913EB1" w:rsidRDefault="00601195" w:rsidP="00913EB1">
      <w:r>
        <w:t>CLIENT</w:t>
      </w:r>
      <w:r w:rsidR="00913EB1">
        <w:t xml:space="preserve"> also undertakes to:</w:t>
      </w:r>
    </w:p>
    <w:p w14:paraId="28D3ED3E" w14:textId="29D8A724" w:rsidR="00601195" w:rsidRDefault="00601195" w:rsidP="00913EB1">
      <w:pPr>
        <w:pStyle w:val="ListParagraph"/>
        <w:numPr>
          <w:ilvl w:val="0"/>
          <w:numId w:val="9"/>
        </w:numPr>
      </w:pPr>
      <w:r>
        <w:t xml:space="preserve">Set up and manage the </w:t>
      </w:r>
      <w:r w:rsidR="00491AD0">
        <w:t xml:space="preserve">frequent changes to </w:t>
      </w:r>
      <w:r>
        <w:t xml:space="preserve">VDR on their own and not </w:t>
      </w:r>
      <w:r w:rsidR="00491AD0">
        <w:t xml:space="preserve">to </w:t>
      </w:r>
      <w:r>
        <w:t xml:space="preserve">expect Right2Data team to do it for them. Right2Data team will guide and help whenever required but client acknowledges that Right2Data is a self-use platform and commercials are based on self-use model. For manual support separate charges are applicable. </w:t>
      </w:r>
    </w:p>
    <w:p w14:paraId="0ABA06C9" w14:textId="12C4F411" w:rsidR="00965597" w:rsidRDefault="00965597" w:rsidP="00913EB1">
      <w:pPr>
        <w:pStyle w:val="ListParagraph"/>
        <w:numPr>
          <w:ilvl w:val="0"/>
          <w:numId w:val="9"/>
        </w:numPr>
      </w:pPr>
      <w:r>
        <w:t>Make payments as agreed under the contract in time</w:t>
      </w:r>
    </w:p>
    <w:p w14:paraId="1DA310FB" w14:textId="1B62DD5D" w:rsidR="00965597" w:rsidRDefault="00965597" w:rsidP="00913EB1">
      <w:pPr>
        <w:pStyle w:val="ListParagraph"/>
        <w:numPr>
          <w:ilvl w:val="0"/>
          <w:numId w:val="9"/>
        </w:numPr>
      </w:pPr>
      <w:r>
        <w:t xml:space="preserve">Ensure only one authorised person communicates with the </w:t>
      </w:r>
      <w:r w:rsidR="00CE6733">
        <w:t>Right2Data</w:t>
      </w:r>
      <w:r>
        <w:t xml:space="preserve"> team</w:t>
      </w:r>
    </w:p>
    <w:p w14:paraId="4AA7574D" w14:textId="6DBEACC0" w:rsidR="00913EB1" w:rsidRDefault="00965597" w:rsidP="00601195">
      <w:pPr>
        <w:pStyle w:val="ListParagraph"/>
        <w:numPr>
          <w:ilvl w:val="0"/>
          <w:numId w:val="9"/>
        </w:numPr>
      </w:pPr>
      <w:r>
        <w:t xml:space="preserve">Indemnify and protect </w:t>
      </w:r>
      <w:r w:rsidR="00CE6733">
        <w:t>Right2Data</w:t>
      </w:r>
      <w:r>
        <w:t xml:space="preserve"> from any litigation or </w:t>
      </w:r>
      <w:r w:rsidR="00D47604">
        <w:t>third-party</w:t>
      </w:r>
      <w:r>
        <w:t xml:space="preserve"> liability </w:t>
      </w:r>
    </w:p>
    <w:p w14:paraId="79A6C2BC" w14:textId="5BE173B9" w:rsidR="00491AD0" w:rsidRDefault="00491AD0" w:rsidP="00601195">
      <w:pPr>
        <w:pStyle w:val="ListParagraph"/>
        <w:numPr>
          <w:ilvl w:val="0"/>
          <w:numId w:val="9"/>
        </w:numPr>
      </w:pPr>
      <w:r>
        <w:t>Ensure that data uploaded on data room is owned by them and no data is uploaded on the VDR without due authorization</w:t>
      </w:r>
    </w:p>
    <w:p w14:paraId="28BA22A1" w14:textId="07CF517C" w:rsidR="00062F8F" w:rsidRDefault="00062F8F" w:rsidP="00723E88"/>
    <w:p w14:paraId="3775B11A" w14:textId="537C26C7" w:rsidR="00062F8F" w:rsidRPr="00062F8F" w:rsidRDefault="00062F8F" w:rsidP="00723E88">
      <w:pPr>
        <w:rPr>
          <w:b/>
          <w:bCs/>
          <w:u w:val="single"/>
        </w:rPr>
      </w:pPr>
      <w:r w:rsidRPr="00062F8F">
        <w:rPr>
          <w:b/>
          <w:bCs/>
          <w:u w:val="single"/>
        </w:rPr>
        <w:t>Payment terms:</w:t>
      </w:r>
    </w:p>
    <w:p w14:paraId="51E2A839" w14:textId="10C3E2E2" w:rsidR="00723E88" w:rsidRDefault="00723E88" w:rsidP="00723E88">
      <w:r>
        <w:t xml:space="preserve">100% of the payment need to be made minimum </w:t>
      </w:r>
      <w:r w:rsidR="00223584">
        <w:t>15</w:t>
      </w:r>
      <w:r>
        <w:t xml:space="preserve"> days in advance of the </w:t>
      </w:r>
      <w:r w:rsidR="00601195">
        <w:t>VDR start date.</w:t>
      </w:r>
      <w:r>
        <w:t xml:space="preserve"> </w:t>
      </w:r>
      <w:r w:rsidR="00CE6733">
        <w:t>Right2Data</w:t>
      </w:r>
      <w:r w:rsidR="002B2997">
        <w:t xml:space="preserve"> is not bound by the contract, pricing or other terms till 100% advance is received. </w:t>
      </w:r>
    </w:p>
    <w:p w14:paraId="31FE714D" w14:textId="2EA814DD" w:rsidR="00062F8F" w:rsidRDefault="00034979" w:rsidP="00723E88">
      <w:r>
        <w:t xml:space="preserve">For any payment delay, interest 18% per annum is applicable. </w:t>
      </w:r>
    </w:p>
    <w:p w14:paraId="013524D3" w14:textId="77777777" w:rsidR="00062F8F" w:rsidRDefault="00062F8F" w:rsidP="00723E88"/>
    <w:p w14:paraId="7733582B" w14:textId="384818DE" w:rsidR="00062F8F" w:rsidRDefault="00062F8F" w:rsidP="00723E88">
      <w:pPr>
        <w:rPr>
          <w:b/>
          <w:bCs/>
          <w:u w:val="single"/>
        </w:rPr>
      </w:pPr>
      <w:r w:rsidRPr="00062F8F">
        <w:rPr>
          <w:b/>
          <w:bCs/>
          <w:u w:val="single"/>
        </w:rPr>
        <w:t xml:space="preserve">Bank Account </w:t>
      </w:r>
      <w:r>
        <w:rPr>
          <w:b/>
          <w:bCs/>
          <w:u w:val="single"/>
        </w:rPr>
        <w:t xml:space="preserve">and GST </w:t>
      </w:r>
      <w:r w:rsidRPr="00062F8F">
        <w:rPr>
          <w:b/>
          <w:bCs/>
          <w:u w:val="single"/>
        </w:rPr>
        <w:t>Details</w:t>
      </w:r>
    </w:p>
    <w:p w14:paraId="7C42DB08" w14:textId="310AB8B5" w:rsidR="00062F8F" w:rsidRPr="00062F8F" w:rsidRDefault="00062F8F" w:rsidP="00062F8F">
      <w:pPr>
        <w:autoSpaceDE w:val="0"/>
        <w:autoSpaceDN w:val="0"/>
        <w:adjustRightInd w:val="0"/>
        <w:spacing w:after="0" w:line="240" w:lineRule="auto"/>
      </w:pPr>
      <w:r w:rsidRPr="00062F8F">
        <w:rPr>
          <w:u w:val="single"/>
        </w:rPr>
        <w:t>Bank Account Name</w:t>
      </w:r>
      <w:r w:rsidRPr="00062F8F">
        <w:t xml:space="preserve">: </w:t>
      </w:r>
      <w:r w:rsidR="00CE6733">
        <w:t>Right2</w:t>
      </w:r>
      <w:r w:rsidR="00491AD0">
        <w:t>Vote</w:t>
      </w:r>
      <w:r w:rsidRPr="00062F8F">
        <w:t xml:space="preserve"> Infotech Pvt Ltd.</w:t>
      </w:r>
    </w:p>
    <w:p w14:paraId="2BD9B6B9" w14:textId="77777777" w:rsidR="00062F8F" w:rsidRPr="00062F8F" w:rsidRDefault="00062F8F" w:rsidP="00062F8F">
      <w:pPr>
        <w:autoSpaceDE w:val="0"/>
        <w:autoSpaceDN w:val="0"/>
        <w:adjustRightInd w:val="0"/>
        <w:spacing w:after="0" w:line="240" w:lineRule="auto"/>
      </w:pPr>
      <w:r w:rsidRPr="00062F8F">
        <w:rPr>
          <w:u w:val="single"/>
        </w:rPr>
        <w:t>Bank Account No</w:t>
      </w:r>
      <w:r w:rsidRPr="00062F8F">
        <w:t>: 195605000079</w:t>
      </w:r>
    </w:p>
    <w:p w14:paraId="5A439193" w14:textId="77777777" w:rsidR="00062F8F" w:rsidRPr="00062F8F" w:rsidRDefault="00062F8F" w:rsidP="00062F8F">
      <w:pPr>
        <w:autoSpaceDE w:val="0"/>
        <w:autoSpaceDN w:val="0"/>
        <w:adjustRightInd w:val="0"/>
        <w:spacing w:after="0" w:line="240" w:lineRule="auto"/>
      </w:pPr>
      <w:r w:rsidRPr="00062F8F">
        <w:rPr>
          <w:u w:val="single"/>
        </w:rPr>
        <w:t>Bank</w:t>
      </w:r>
      <w:r w:rsidRPr="00062F8F">
        <w:t>: ICICI Bank Ltd</w:t>
      </w:r>
    </w:p>
    <w:p w14:paraId="6D34A158" w14:textId="77777777" w:rsidR="00062F8F" w:rsidRPr="00062F8F" w:rsidRDefault="00062F8F" w:rsidP="00062F8F">
      <w:pPr>
        <w:autoSpaceDE w:val="0"/>
        <w:autoSpaceDN w:val="0"/>
        <w:adjustRightInd w:val="0"/>
        <w:spacing w:after="0" w:line="240" w:lineRule="auto"/>
      </w:pPr>
      <w:r w:rsidRPr="00062F8F">
        <w:rPr>
          <w:u w:val="single"/>
        </w:rPr>
        <w:t>Branch</w:t>
      </w:r>
      <w:r w:rsidRPr="00062F8F">
        <w:t>: Central Avenue, Powai, Mumbai, India</w:t>
      </w:r>
    </w:p>
    <w:p w14:paraId="33ED8742" w14:textId="77777777" w:rsidR="00062F8F" w:rsidRDefault="00062F8F" w:rsidP="00062F8F">
      <w:pPr>
        <w:autoSpaceDE w:val="0"/>
        <w:autoSpaceDN w:val="0"/>
        <w:adjustRightInd w:val="0"/>
        <w:spacing w:after="0" w:line="240" w:lineRule="auto"/>
        <w:rPr>
          <w:u w:val="single"/>
        </w:rPr>
      </w:pPr>
      <w:r w:rsidRPr="00062F8F">
        <w:rPr>
          <w:u w:val="single"/>
        </w:rPr>
        <w:t>IFSC code</w:t>
      </w:r>
      <w:r w:rsidRPr="00062F8F">
        <w:t>: ICIC0001956</w:t>
      </w:r>
    </w:p>
    <w:p w14:paraId="62170B60" w14:textId="75BECDE3" w:rsidR="00062F8F" w:rsidRPr="00062F8F" w:rsidRDefault="00062F8F" w:rsidP="00062F8F">
      <w:pPr>
        <w:autoSpaceDE w:val="0"/>
        <w:autoSpaceDN w:val="0"/>
        <w:adjustRightInd w:val="0"/>
        <w:spacing w:after="0" w:line="240" w:lineRule="auto"/>
        <w:rPr>
          <w:u w:val="single"/>
        </w:rPr>
      </w:pPr>
      <w:r w:rsidRPr="00062F8F">
        <w:rPr>
          <w:u w:val="single"/>
        </w:rPr>
        <w:lastRenderedPageBreak/>
        <w:t>GST no</w:t>
      </w:r>
      <w:r w:rsidRPr="00062F8F">
        <w:t>: 27AAHCR4661C1ZF</w:t>
      </w:r>
    </w:p>
    <w:p w14:paraId="1BBB2754" w14:textId="291C5079" w:rsidR="00062F8F" w:rsidRPr="00062F8F" w:rsidRDefault="00062F8F" w:rsidP="00062F8F">
      <w:pPr>
        <w:autoSpaceDE w:val="0"/>
        <w:autoSpaceDN w:val="0"/>
        <w:adjustRightInd w:val="0"/>
        <w:spacing w:after="0" w:line="240" w:lineRule="auto"/>
        <w:rPr>
          <w:u w:val="single"/>
        </w:rPr>
      </w:pPr>
      <w:r w:rsidRPr="00062F8F">
        <w:rPr>
          <w:u w:val="single"/>
        </w:rPr>
        <w:t>PAN no</w:t>
      </w:r>
      <w:r w:rsidRPr="00062F8F">
        <w:t>: AAHCR4661C</w:t>
      </w:r>
    </w:p>
    <w:p w14:paraId="454E4218" w14:textId="77777777" w:rsidR="00723E88" w:rsidRDefault="00723E88" w:rsidP="00FF30EF"/>
    <w:p w14:paraId="1A420806" w14:textId="77777777" w:rsidR="00FF30EF" w:rsidRDefault="0084729D" w:rsidP="00FF30EF">
      <w:pPr>
        <w:rPr>
          <w:b/>
          <w:u w:val="single"/>
        </w:rPr>
      </w:pPr>
      <w:r w:rsidRPr="0084729D">
        <w:rPr>
          <w:b/>
          <w:u w:val="single"/>
        </w:rPr>
        <w:t>Limitation of liability</w:t>
      </w:r>
    </w:p>
    <w:p w14:paraId="723A8AA5" w14:textId="4701A200" w:rsidR="0084729D" w:rsidRPr="00006300" w:rsidRDefault="0084729D" w:rsidP="00FF30EF">
      <w:r w:rsidRPr="00006300">
        <w:t>Notwithstanding, anything mentioned in th</w:t>
      </w:r>
      <w:r w:rsidR="0030634B">
        <w:t>is</w:t>
      </w:r>
      <w:r w:rsidRPr="00006300">
        <w:t xml:space="preserve"> contract, the liability of </w:t>
      </w:r>
      <w:r w:rsidR="00CE6733">
        <w:t>Right2Data</w:t>
      </w:r>
      <w:r w:rsidRPr="00006300">
        <w:t xml:space="preserve"> would be limited to value of the contract</w:t>
      </w:r>
      <w:r w:rsidR="00491AD0">
        <w:t>.</w:t>
      </w:r>
    </w:p>
    <w:p w14:paraId="4AE5CC2F" w14:textId="5383E9AF" w:rsidR="00006300" w:rsidRDefault="00006300" w:rsidP="00FF30EF">
      <w:r w:rsidRPr="00006300">
        <w:t xml:space="preserve">In case </w:t>
      </w:r>
      <w:r w:rsidR="00601195">
        <w:t>CLIENT</w:t>
      </w:r>
      <w:r w:rsidRPr="00006300">
        <w:t xml:space="preserve"> is dissatisfied with the service they can maximum claim for refund of the amount paid for the service. No punitive damages, incidental expenses or any other kind of claim can be made by </w:t>
      </w:r>
      <w:r w:rsidR="00601195">
        <w:t>CLIENT</w:t>
      </w:r>
      <w:r w:rsidRPr="00006300">
        <w:t xml:space="preserve"> </w:t>
      </w:r>
      <w:r w:rsidR="0030634B">
        <w:t xml:space="preserve">or any third party </w:t>
      </w:r>
      <w:r w:rsidRPr="00006300">
        <w:t xml:space="preserve">against </w:t>
      </w:r>
      <w:r w:rsidR="00CE6733">
        <w:t>Right2Data</w:t>
      </w:r>
      <w:r w:rsidRPr="00006300">
        <w:t xml:space="preserve">. Before claiming for refund, </w:t>
      </w:r>
      <w:r w:rsidR="00601195">
        <w:t>CLIENT</w:t>
      </w:r>
      <w:r w:rsidRPr="00006300">
        <w:t xml:space="preserve"> would need to </w:t>
      </w:r>
      <w:r w:rsidR="00491AD0">
        <w:t>delete the VDR on Right2Data platform</w:t>
      </w:r>
      <w:r w:rsidRPr="00006300">
        <w:t xml:space="preserve">. In case </w:t>
      </w:r>
      <w:r w:rsidR="00491AD0">
        <w:t xml:space="preserve">the CLIENT </w:t>
      </w:r>
      <w:r w:rsidR="00D47604">
        <w:t>continues</w:t>
      </w:r>
      <w:r w:rsidR="00491AD0">
        <w:t xml:space="preserve"> to use the platform, </w:t>
      </w:r>
      <w:r w:rsidRPr="00006300">
        <w:t xml:space="preserve">they cannot deny full payment to </w:t>
      </w:r>
      <w:r w:rsidR="00CE6733">
        <w:t>Right2Data</w:t>
      </w:r>
      <w:r w:rsidRPr="00006300">
        <w:t xml:space="preserve">. </w:t>
      </w:r>
      <w:r w:rsidR="00133543">
        <w:t xml:space="preserve">Also, </w:t>
      </w:r>
      <w:r w:rsidR="00601195">
        <w:t>CLIENT</w:t>
      </w:r>
      <w:r w:rsidR="00133543">
        <w:t xml:space="preserve"> need to provide reasonable reason for cancellation of </w:t>
      </w:r>
      <w:r w:rsidR="00491AD0">
        <w:t>VDR service</w:t>
      </w:r>
      <w:r w:rsidR="00133543">
        <w:t xml:space="preserve"> and the reason should be related to service quality of </w:t>
      </w:r>
      <w:r w:rsidR="00CE6733">
        <w:t>Right2Data</w:t>
      </w:r>
      <w:r w:rsidR="00133543">
        <w:t xml:space="preserve">. If </w:t>
      </w:r>
      <w:r w:rsidR="00491AD0">
        <w:t>service requirement</w:t>
      </w:r>
      <w:r w:rsidR="00133543">
        <w:t xml:space="preserve"> is cancelled before or after </w:t>
      </w:r>
      <w:r w:rsidR="00491AD0">
        <w:t>the start</w:t>
      </w:r>
      <w:r w:rsidR="00133543">
        <w:t xml:space="preserve"> date due to any other reason including </w:t>
      </w:r>
      <w:r w:rsidR="00491AD0">
        <w:t xml:space="preserve">deal fall off, </w:t>
      </w:r>
      <w:r w:rsidR="00133543">
        <w:t xml:space="preserve">change of law, internal approvals or any other reason, </w:t>
      </w:r>
      <w:r w:rsidR="00601195">
        <w:t>CLIENT</w:t>
      </w:r>
      <w:r w:rsidR="00133543">
        <w:t xml:space="preserve"> would still be liable to make payment to </w:t>
      </w:r>
      <w:r w:rsidR="00CE6733">
        <w:t>Right2Data</w:t>
      </w:r>
      <w:r w:rsidR="00133543">
        <w:t xml:space="preserve"> in full. </w:t>
      </w:r>
    </w:p>
    <w:p w14:paraId="0FE05BF5" w14:textId="1255980E" w:rsidR="00705CBA" w:rsidRDefault="00601195" w:rsidP="00FF30EF">
      <w:r>
        <w:t>CLIENT</w:t>
      </w:r>
      <w:r w:rsidR="00006300">
        <w:t xml:space="preserve"> also undertake to protect and indemnify </w:t>
      </w:r>
      <w:r w:rsidR="00CE6733">
        <w:t>Right2Data</w:t>
      </w:r>
      <w:r w:rsidR="00006300">
        <w:t xml:space="preserve"> against any third party claims due to </w:t>
      </w:r>
      <w:r w:rsidR="00491AD0">
        <w:t>data shared on VDR</w:t>
      </w:r>
      <w:r w:rsidR="00006300">
        <w:t xml:space="preserve">. </w:t>
      </w:r>
      <w:r>
        <w:t>CLIENT</w:t>
      </w:r>
      <w:r w:rsidR="00006300">
        <w:t xml:space="preserve"> acknowledges</w:t>
      </w:r>
      <w:r w:rsidR="00491AD0">
        <w:t xml:space="preserve"> that they have to ensure that they have complete rights to share the data over the VDR. </w:t>
      </w:r>
      <w:r>
        <w:t>CLIENT</w:t>
      </w:r>
      <w:r w:rsidR="008A4B38">
        <w:t xml:space="preserve"> has to ensure that </w:t>
      </w:r>
      <w:r w:rsidR="000A34FC">
        <w:t xml:space="preserve">none of the </w:t>
      </w:r>
      <w:r>
        <w:t>USERS</w:t>
      </w:r>
      <w:r w:rsidR="000A34FC">
        <w:t xml:space="preserve"> or </w:t>
      </w:r>
      <w:r w:rsidR="00491AD0">
        <w:t>any other third party</w:t>
      </w:r>
      <w:r w:rsidR="000A34FC">
        <w:t xml:space="preserve"> directly contact </w:t>
      </w:r>
      <w:r w:rsidR="00CE6733">
        <w:t>Right2Data</w:t>
      </w:r>
      <w:r w:rsidR="000A34FC">
        <w:t xml:space="preserve"> and if they waste time of </w:t>
      </w:r>
      <w:r w:rsidR="00CE6733">
        <w:t>Right2Data</w:t>
      </w:r>
      <w:r w:rsidR="000A34FC">
        <w:t xml:space="preserve">, </w:t>
      </w:r>
      <w:r>
        <w:t>CLIENT</w:t>
      </w:r>
      <w:r w:rsidR="000A34FC">
        <w:t xml:space="preserve"> agrees to pay for </w:t>
      </w:r>
      <w:r w:rsidR="00CE6733">
        <w:t>Right2Data</w:t>
      </w:r>
      <w:r w:rsidR="000A34FC">
        <w:t>’s time.</w:t>
      </w:r>
    </w:p>
    <w:p w14:paraId="78B71F15" w14:textId="13012B0E" w:rsidR="00491AD0" w:rsidRDefault="00491AD0" w:rsidP="00FF30EF">
      <w:r>
        <w:t>CLIENT also undertakes to not get into any litigation with Right2</w:t>
      </w:r>
      <w:r w:rsidR="00D55EB6">
        <w:t>Data</w:t>
      </w:r>
      <w:r>
        <w:t xml:space="preserve"> relating to any leakage of data. CLIENT confirms that they understand that no online system can be completely safe when it comes to sharing data. </w:t>
      </w:r>
      <w:r w:rsidR="00D55EB6">
        <w:t xml:space="preserve">USERS can use camera and other devices to record data which is available for them to view without any print or download rights. CLIENT confirms that any data shared on VDR is considered to be data shared with multiple parties with possibility of USERS and other getting access to that data. </w:t>
      </w:r>
    </w:p>
    <w:p w14:paraId="7FDB04B3" w14:textId="77777777" w:rsidR="00062F8F" w:rsidRPr="00FF30EF" w:rsidRDefault="00062F8F" w:rsidP="00FF30EF"/>
    <w:p w14:paraId="2D348911" w14:textId="77777777" w:rsidR="00FF30EF" w:rsidRPr="00FF30EF" w:rsidRDefault="00FF30EF" w:rsidP="00FF30EF">
      <w:r w:rsidRPr="00FF30EF">
        <w:rPr>
          <w:b/>
          <w:bCs/>
          <w:u w:val="single"/>
        </w:rPr>
        <w:t>Other terms and Conditions:</w:t>
      </w:r>
    </w:p>
    <w:p w14:paraId="537B1A74" w14:textId="77777777" w:rsidR="00FF30EF" w:rsidRPr="00FF30EF" w:rsidRDefault="00FF30EF" w:rsidP="00AE3081">
      <w:pPr>
        <w:pStyle w:val="ListParagraph"/>
        <w:numPr>
          <w:ilvl w:val="0"/>
          <w:numId w:val="6"/>
        </w:numPr>
      </w:pPr>
      <w:r w:rsidRPr="00FF30EF">
        <w:t xml:space="preserve">All communications between the parties herein will be made through their respective Official E-mail IDs given herein below for a recorded communication and instant monitoring of the entire exercise covered in this agreement to hasten the process of achieving the objective enshrined in this agreement. It shall be the responsibility of respective parties to keep track of the contents of the e-mails sent by other parties on real-time basis and shall bring the contentious issues to the notice of the other parties in their periodical </w:t>
      </w:r>
      <w:r w:rsidR="00AE3081">
        <w:t>e-m</w:t>
      </w:r>
      <w:r w:rsidRPr="00FF30EF">
        <w:t>eetings.</w:t>
      </w:r>
    </w:p>
    <w:tbl>
      <w:tblPr>
        <w:tblW w:w="0" w:type="auto"/>
        <w:tblCellMar>
          <w:top w:w="15" w:type="dxa"/>
          <w:left w:w="15" w:type="dxa"/>
          <w:bottom w:w="15" w:type="dxa"/>
          <w:right w:w="15" w:type="dxa"/>
        </w:tblCellMar>
        <w:tblLook w:val="04A0" w:firstRow="1" w:lastRow="0" w:firstColumn="1" w:lastColumn="0" w:noHBand="0" w:noVBand="1"/>
      </w:tblPr>
      <w:tblGrid>
        <w:gridCol w:w="675"/>
        <w:gridCol w:w="1330"/>
        <w:gridCol w:w="4738"/>
      </w:tblGrid>
      <w:tr w:rsidR="00FF30EF" w:rsidRPr="00FF30EF" w14:paraId="5FD71C6A" w14:textId="77777777" w:rsidTr="008C29B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B2C6B5" w14:textId="77777777" w:rsidR="00FF30EF" w:rsidRPr="00FF30EF" w:rsidRDefault="00FF30EF" w:rsidP="00FF30EF">
            <w:r w:rsidRPr="00FF30EF">
              <w:t>Sl No.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7DDD2D" w14:textId="77777777" w:rsidR="00FF30EF" w:rsidRPr="00FF30EF" w:rsidRDefault="00FF30EF" w:rsidP="00FF30EF">
            <w:r w:rsidRPr="00FF30EF">
              <w:t>Party</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9AF5DD" w14:textId="77777777" w:rsidR="00FF30EF" w:rsidRPr="00FF30EF" w:rsidRDefault="00FF30EF" w:rsidP="00FF30EF">
            <w:r w:rsidRPr="00FF30EF">
              <w:t>Official E-mail ID</w:t>
            </w:r>
          </w:p>
        </w:tc>
      </w:tr>
      <w:tr w:rsidR="00FF30EF" w:rsidRPr="00B0765B" w14:paraId="49967106" w14:textId="77777777" w:rsidTr="008C29B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69F588" w14:textId="77777777" w:rsidR="00FF30EF" w:rsidRPr="00FF30EF" w:rsidRDefault="00FF30EF" w:rsidP="00FF30EF">
            <w:r w:rsidRPr="00FF30EF">
              <w:t>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FD593E" w14:textId="77777777" w:rsidR="00FF30EF" w:rsidRPr="00FF30EF" w:rsidRDefault="00FF30EF" w:rsidP="00FF30EF">
            <w:r w:rsidRPr="00FF30EF">
              <w:t>First Party</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557C82" w14:textId="50BBF4AD" w:rsidR="0030634B" w:rsidRPr="00B0765B" w:rsidRDefault="00072BEB" w:rsidP="00FF30EF">
            <w:r>
              <w:t>……………………………….</w:t>
            </w:r>
          </w:p>
        </w:tc>
      </w:tr>
      <w:tr w:rsidR="00FF30EF" w:rsidRPr="00FF30EF" w14:paraId="7B9A962B" w14:textId="77777777" w:rsidTr="008C29B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7ADF4E" w14:textId="77777777" w:rsidR="00FF30EF" w:rsidRPr="00FF30EF" w:rsidRDefault="00FF30EF" w:rsidP="00FF30EF">
            <w:r w:rsidRPr="00FF30EF">
              <w:t>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D56AEF" w14:textId="77777777" w:rsidR="00FF30EF" w:rsidRPr="00FF30EF" w:rsidRDefault="00FF30EF" w:rsidP="00FF30EF">
            <w:r w:rsidRPr="00FF30EF">
              <w:t>Second Party</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74241F" w14:textId="57D16518" w:rsidR="00FF30EF" w:rsidRPr="00FF30EF" w:rsidRDefault="00FF30EF" w:rsidP="00FF30EF">
            <w:r w:rsidRPr="00FF30EF">
              <w:rPr>
                <w:u w:val="single"/>
              </w:rPr>
              <w:t>neeraj@</w:t>
            </w:r>
            <w:r w:rsidR="00CE6733">
              <w:rPr>
                <w:u w:val="single"/>
              </w:rPr>
              <w:t>Right2</w:t>
            </w:r>
            <w:r w:rsidR="00BC5216">
              <w:rPr>
                <w:u w:val="single"/>
              </w:rPr>
              <w:t>Vote</w:t>
            </w:r>
            <w:r w:rsidRPr="00FF30EF">
              <w:rPr>
                <w:u w:val="single"/>
              </w:rPr>
              <w:t>.in</w:t>
            </w:r>
          </w:p>
        </w:tc>
      </w:tr>
    </w:tbl>
    <w:p w14:paraId="747FF8D0" w14:textId="77777777" w:rsidR="00FF30EF" w:rsidRPr="00FF30EF" w:rsidRDefault="00FF30EF" w:rsidP="00FF30EF"/>
    <w:p w14:paraId="6C7933E1" w14:textId="7D321632" w:rsidR="00FF30EF" w:rsidRDefault="00FF30EF" w:rsidP="00AE3081">
      <w:pPr>
        <w:pStyle w:val="ListParagraph"/>
        <w:numPr>
          <w:ilvl w:val="0"/>
          <w:numId w:val="6"/>
        </w:numPr>
      </w:pPr>
      <w:r w:rsidRPr="00FF30EF">
        <w:lastRenderedPageBreak/>
        <w:t xml:space="preserve">All disputes between the parties shall be resolved through amicable in-house consultation processes. All efforts shall be made by both the parties to resolve the differences to the aforesaid consultation process. However, on failure of such consultation process, the dispute and disagreement arising out of this agreement shall be referred to a single mutually agreed Arbitrator whose award will be binding on both parties.  Such arbitration proceedings shall comply with the Indian Arbitration and Conciliation Act, 1996. The place of arbitration will be in </w:t>
      </w:r>
      <w:r w:rsidR="0030634B">
        <w:t>Mumbai</w:t>
      </w:r>
      <w:r w:rsidRPr="00FF30EF">
        <w:t>.</w:t>
      </w:r>
    </w:p>
    <w:p w14:paraId="00C8235F" w14:textId="6AE8C9D7" w:rsidR="00AE3081" w:rsidRPr="00FF30EF" w:rsidRDefault="00233EA1" w:rsidP="008A4B38">
      <w:pPr>
        <w:pStyle w:val="ListParagraph"/>
        <w:numPr>
          <w:ilvl w:val="0"/>
          <w:numId w:val="6"/>
        </w:numPr>
      </w:pPr>
      <w:r>
        <w:t xml:space="preserve">Applicable courts would be courts in Mumbai. In no case, any party or third party can file case in any other court. </w:t>
      </w:r>
    </w:p>
    <w:p w14:paraId="6BD7B573" w14:textId="20F43239" w:rsidR="00072BEB" w:rsidRDefault="00FF30EF" w:rsidP="00AE3081">
      <w:pPr>
        <w:pStyle w:val="ListParagraph"/>
        <w:numPr>
          <w:ilvl w:val="0"/>
          <w:numId w:val="6"/>
        </w:numPr>
      </w:pPr>
      <w:r w:rsidRPr="00FF30EF">
        <w:t>This contract will be governed by Indian law.</w:t>
      </w:r>
    </w:p>
    <w:p w14:paraId="12C0F7EE" w14:textId="77777777" w:rsidR="008C29B9" w:rsidRDefault="008C29B9" w:rsidP="008C29B9">
      <w:pPr>
        <w:pStyle w:val="ListParagraph"/>
      </w:pPr>
    </w:p>
    <w:p w14:paraId="53377CF0" w14:textId="77777777" w:rsidR="008C29B9" w:rsidRDefault="008C29B9" w:rsidP="008C29B9">
      <w:pPr>
        <w:pStyle w:val="ListParagraph"/>
      </w:pPr>
    </w:p>
    <w:p w14:paraId="67CEB372" w14:textId="77777777" w:rsidR="00072BEB" w:rsidRPr="00965597" w:rsidRDefault="00072BEB" w:rsidP="00AE3081"/>
    <w:tbl>
      <w:tblPr>
        <w:tblW w:w="9504" w:type="dxa"/>
        <w:tblCellMar>
          <w:top w:w="15" w:type="dxa"/>
          <w:left w:w="15" w:type="dxa"/>
          <w:bottom w:w="15" w:type="dxa"/>
          <w:right w:w="15" w:type="dxa"/>
        </w:tblCellMar>
        <w:tblLook w:val="04A0" w:firstRow="1" w:lastRow="0" w:firstColumn="1" w:lastColumn="0" w:noHBand="0" w:noVBand="1"/>
      </w:tblPr>
      <w:tblGrid>
        <w:gridCol w:w="4756"/>
        <w:gridCol w:w="4748"/>
      </w:tblGrid>
      <w:tr w:rsidR="00FF30EF" w:rsidRPr="00FF30EF" w14:paraId="6BF7BDCE" w14:textId="77777777" w:rsidTr="00FF30EF">
        <w:trPr>
          <w:trHeight w:val="260"/>
        </w:trPr>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929D20" w14:textId="36FAD0E2" w:rsidR="00FF30EF" w:rsidRPr="008C29B9" w:rsidRDefault="00FF30EF" w:rsidP="00FF30EF">
            <w:pPr>
              <w:spacing w:after="200" w:line="240" w:lineRule="auto"/>
              <w:jc w:val="both"/>
              <w:rPr>
                <w:rFonts w:ascii="Times New Roman" w:eastAsia="Times New Roman" w:hAnsi="Times New Roman" w:cs="Times New Roman"/>
                <w:b/>
                <w:bCs/>
                <w:sz w:val="24"/>
                <w:szCs w:val="24"/>
              </w:rPr>
            </w:pPr>
            <w:r w:rsidRPr="008C29B9">
              <w:rPr>
                <w:rFonts w:ascii="Calibri" w:eastAsia="Times New Roman" w:hAnsi="Calibri" w:cs="Calibri"/>
                <w:color w:val="313131"/>
                <w:sz w:val="24"/>
                <w:szCs w:val="24"/>
              </w:rPr>
              <w:t>F</w:t>
            </w:r>
            <w:r w:rsidR="00072BEB" w:rsidRPr="008C29B9">
              <w:rPr>
                <w:rFonts w:ascii="Calibri" w:eastAsia="Times New Roman" w:hAnsi="Calibri" w:cs="Calibri"/>
                <w:color w:val="313131"/>
                <w:sz w:val="24"/>
                <w:szCs w:val="24"/>
              </w:rPr>
              <w:t>or:</w:t>
            </w:r>
            <w:r w:rsidR="008C29B9">
              <w:rPr>
                <w:rFonts w:ascii="Calibri" w:eastAsia="Times New Roman" w:hAnsi="Calibri" w:cs="Calibri"/>
                <w:b/>
                <w:bCs/>
                <w:color w:val="313131"/>
                <w:sz w:val="24"/>
                <w:szCs w:val="24"/>
              </w:rPr>
              <w:t xml:space="preserve"> </w:t>
            </w:r>
            <w:r w:rsidR="008C29B9" w:rsidRPr="008C29B9">
              <w:rPr>
                <w:rFonts w:ascii="Calibri" w:eastAsia="Times New Roman" w:hAnsi="Calibri" w:cs="Calibri"/>
                <w:b/>
                <w:bCs/>
                <w:color w:val="313131"/>
                <w:sz w:val="24"/>
                <w:szCs w:val="24"/>
              </w:rPr>
              <w:t>…………………………………………………………..</w:t>
            </w:r>
          </w:p>
        </w:tc>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2905D2" w14:textId="77777777" w:rsidR="00D55EB6" w:rsidRDefault="00072BEB" w:rsidP="00FF30E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For: </w:t>
            </w:r>
            <w:r w:rsidR="00CE6733">
              <w:rPr>
                <w:rFonts w:ascii="Times New Roman" w:eastAsia="Times New Roman" w:hAnsi="Times New Roman" w:cs="Times New Roman"/>
                <w:b/>
                <w:bCs/>
                <w:sz w:val="24"/>
                <w:szCs w:val="24"/>
              </w:rPr>
              <w:t>Right2Data</w:t>
            </w:r>
          </w:p>
          <w:p w14:paraId="30A2ADF1" w14:textId="7B8BCE16" w:rsidR="00FF30EF" w:rsidRPr="00D55EB6" w:rsidRDefault="00D55EB6" w:rsidP="00FF30EF">
            <w:pPr>
              <w:spacing w:after="0" w:line="240" w:lineRule="auto"/>
              <w:jc w:val="both"/>
              <w:rPr>
                <w:rFonts w:ascii="Times New Roman" w:eastAsia="Times New Roman" w:hAnsi="Times New Roman" w:cs="Times New Roman"/>
                <w:sz w:val="24"/>
                <w:szCs w:val="24"/>
              </w:rPr>
            </w:pPr>
            <w:r w:rsidRPr="00D55EB6">
              <w:rPr>
                <w:rFonts w:ascii="Times New Roman" w:eastAsia="Times New Roman" w:hAnsi="Times New Roman" w:cs="Times New Roman"/>
                <w:sz w:val="24"/>
                <w:szCs w:val="24"/>
              </w:rPr>
              <w:t>(Unit of Right2Vote</w:t>
            </w:r>
            <w:r w:rsidR="00072BEB" w:rsidRPr="00D55EB6">
              <w:rPr>
                <w:rFonts w:ascii="Times New Roman" w:eastAsia="Times New Roman" w:hAnsi="Times New Roman" w:cs="Times New Roman"/>
                <w:sz w:val="24"/>
                <w:szCs w:val="24"/>
              </w:rPr>
              <w:t xml:space="preserve"> Infotech Private Limited</w:t>
            </w:r>
            <w:r w:rsidRPr="00D55EB6">
              <w:rPr>
                <w:rFonts w:ascii="Times New Roman" w:eastAsia="Times New Roman" w:hAnsi="Times New Roman" w:cs="Times New Roman"/>
                <w:sz w:val="24"/>
                <w:szCs w:val="24"/>
              </w:rPr>
              <w:t>)</w:t>
            </w:r>
          </w:p>
        </w:tc>
      </w:tr>
      <w:tr w:rsidR="00FF30EF" w:rsidRPr="00FF30EF" w14:paraId="55732A71" w14:textId="77777777" w:rsidTr="00FF30EF">
        <w:trPr>
          <w:trHeight w:val="740"/>
        </w:trPr>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397E13" w14:textId="2909F924" w:rsidR="00FF30EF" w:rsidRDefault="00FF30EF" w:rsidP="00FF30EF">
            <w:pPr>
              <w:spacing w:after="0" w:line="240" w:lineRule="auto"/>
              <w:jc w:val="both"/>
              <w:rPr>
                <w:rFonts w:ascii="Calibri" w:eastAsia="Times New Roman" w:hAnsi="Calibri" w:cs="Calibri"/>
                <w:color w:val="313131"/>
                <w:sz w:val="24"/>
                <w:szCs w:val="24"/>
              </w:rPr>
            </w:pPr>
            <w:r w:rsidRPr="00BB30C8">
              <w:rPr>
                <w:rFonts w:ascii="Calibri" w:eastAsia="Times New Roman" w:hAnsi="Calibri" w:cs="Calibri"/>
                <w:color w:val="313131"/>
                <w:sz w:val="24"/>
                <w:szCs w:val="24"/>
              </w:rPr>
              <w:t>Name:</w:t>
            </w:r>
            <w:r w:rsidR="00B0765B" w:rsidRPr="00BB30C8">
              <w:rPr>
                <w:rFonts w:ascii="Calibri" w:eastAsia="Times New Roman" w:hAnsi="Calibri" w:cs="Calibri"/>
                <w:color w:val="313131"/>
                <w:sz w:val="24"/>
                <w:szCs w:val="24"/>
              </w:rPr>
              <w:t xml:space="preserve"> </w:t>
            </w:r>
            <w:r w:rsidR="00BB30C8">
              <w:rPr>
                <w:rFonts w:ascii="Calibri" w:eastAsia="Times New Roman" w:hAnsi="Calibri" w:cs="Calibri"/>
                <w:color w:val="313131"/>
                <w:sz w:val="24"/>
                <w:szCs w:val="24"/>
              </w:rPr>
              <w:t>……………………………………………………………</w:t>
            </w:r>
          </w:p>
          <w:p w14:paraId="7EA796EB" w14:textId="6A0E1FEA" w:rsidR="00072BEB" w:rsidRPr="00BB30C8" w:rsidRDefault="00072BEB" w:rsidP="00FF30EF">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313131"/>
                <w:sz w:val="24"/>
                <w:szCs w:val="24"/>
              </w:rPr>
              <w:t>Designation: …………………………………………………..</w:t>
            </w:r>
          </w:p>
          <w:p w14:paraId="2AA66AA8" w14:textId="5B8468A6" w:rsidR="00335D56" w:rsidRDefault="00FF30EF" w:rsidP="00335D56">
            <w:pPr>
              <w:spacing w:after="0" w:line="240" w:lineRule="auto"/>
              <w:jc w:val="both"/>
              <w:rPr>
                <w:rFonts w:ascii="Calibri" w:eastAsia="Times New Roman" w:hAnsi="Calibri" w:cs="Calibri"/>
                <w:color w:val="313131"/>
                <w:sz w:val="24"/>
                <w:szCs w:val="24"/>
              </w:rPr>
            </w:pPr>
            <w:r w:rsidRPr="00BB30C8">
              <w:rPr>
                <w:rFonts w:ascii="Calibri" w:eastAsia="Times New Roman" w:hAnsi="Calibri" w:cs="Calibri"/>
                <w:color w:val="313131"/>
                <w:sz w:val="24"/>
                <w:szCs w:val="24"/>
              </w:rPr>
              <w:t>Address:</w:t>
            </w:r>
            <w:r w:rsidR="00B0765B" w:rsidRPr="00BB30C8">
              <w:rPr>
                <w:rFonts w:ascii="Calibri" w:eastAsia="Times New Roman" w:hAnsi="Calibri" w:cs="Calibri"/>
                <w:color w:val="313131"/>
                <w:sz w:val="24"/>
                <w:szCs w:val="24"/>
              </w:rPr>
              <w:t xml:space="preserve">  </w:t>
            </w:r>
            <w:r w:rsidR="00BB30C8">
              <w:rPr>
                <w:rFonts w:ascii="Calibri" w:eastAsia="Times New Roman" w:hAnsi="Calibri" w:cs="Calibri"/>
                <w:color w:val="313131"/>
                <w:sz w:val="24"/>
                <w:szCs w:val="24"/>
              </w:rPr>
              <w:t>……………………………………………………….</w:t>
            </w:r>
          </w:p>
          <w:p w14:paraId="2B4A6278" w14:textId="413BF05B" w:rsidR="00BB30C8" w:rsidRDefault="00BB30C8" w:rsidP="00335D56">
            <w:pPr>
              <w:spacing w:after="0" w:line="240" w:lineRule="auto"/>
              <w:jc w:val="both"/>
              <w:rPr>
                <w:rFonts w:ascii="Calibri" w:eastAsia="Times New Roman" w:hAnsi="Calibri" w:cs="Calibri"/>
                <w:color w:val="313131"/>
                <w:sz w:val="24"/>
                <w:szCs w:val="24"/>
              </w:rPr>
            </w:pPr>
            <w:r>
              <w:rPr>
                <w:rFonts w:ascii="Calibri" w:eastAsia="Times New Roman" w:hAnsi="Calibri" w:cs="Calibri"/>
                <w:color w:val="313131"/>
                <w:sz w:val="24"/>
                <w:szCs w:val="24"/>
              </w:rPr>
              <w:t>………………………………………………………………………..</w:t>
            </w:r>
          </w:p>
          <w:p w14:paraId="42C3DFD1" w14:textId="6FC57ED8" w:rsidR="00BB30C8" w:rsidRDefault="00BB30C8" w:rsidP="00335D56">
            <w:pPr>
              <w:spacing w:after="0" w:line="240" w:lineRule="auto"/>
              <w:jc w:val="both"/>
              <w:rPr>
                <w:rFonts w:ascii="Calibri" w:eastAsia="Times New Roman" w:hAnsi="Calibri" w:cs="Calibri"/>
                <w:color w:val="313131"/>
                <w:sz w:val="24"/>
                <w:szCs w:val="24"/>
              </w:rPr>
            </w:pPr>
            <w:r>
              <w:rPr>
                <w:rFonts w:ascii="Calibri" w:eastAsia="Times New Roman" w:hAnsi="Calibri" w:cs="Calibri"/>
                <w:color w:val="313131"/>
                <w:sz w:val="24"/>
                <w:szCs w:val="24"/>
              </w:rPr>
              <w:t>GST number:</w:t>
            </w:r>
            <w:r w:rsidR="008C29B9">
              <w:rPr>
                <w:rFonts w:ascii="Calibri" w:eastAsia="Times New Roman" w:hAnsi="Calibri" w:cs="Calibri"/>
                <w:color w:val="313131"/>
                <w:sz w:val="24"/>
                <w:szCs w:val="24"/>
              </w:rPr>
              <w:t>…………………………………………………</w:t>
            </w:r>
          </w:p>
          <w:p w14:paraId="01707E06" w14:textId="243BAB50" w:rsidR="00BB30C8" w:rsidRPr="00FF30EF" w:rsidRDefault="00BB30C8" w:rsidP="00335D56">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313131"/>
                <w:sz w:val="24"/>
                <w:szCs w:val="24"/>
              </w:rPr>
              <w:t>PAN Number:</w:t>
            </w:r>
            <w:r w:rsidR="008C29B9">
              <w:rPr>
                <w:rFonts w:ascii="Calibri" w:eastAsia="Times New Roman" w:hAnsi="Calibri" w:cs="Calibri"/>
                <w:color w:val="313131"/>
                <w:sz w:val="24"/>
                <w:szCs w:val="24"/>
              </w:rPr>
              <w:t>………………………………………………</w:t>
            </w:r>
          </w:p>
          <w:p w14:paraId="4D567B02" w14:textId="6919FB32" w:rsidR="00FF30EF" w:rsidRPr="00FF30EF" w:rsidRDefault="00FF30EF" w:rsidP="00543784">
            <w:pPr>
              <w:spacing w:after="0" w:line="240" w:lineRule="auto"/>
              <w:jc w:val="both"/>
              <w:rPr>
                <w:rFonts w:ascii="Times New Roman" w:eastAsia="Times New Roman" w:hAnsi="Times New Roman" w:cs="Times New Roman"/>
                <w:sz w:val="24"/>
                <w:szCs w:val="24"/>
              </w:rPr>
            </w:pPr>
          </w:p>
        </w:tc>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B9DC9D" w14:textId="31AC7209" w:rsidR="00FF30EF" w:rsidRDefault="00FF30EF" w:rsidP="00FF30EF">
            <w:pPr>
              <w:spacing w:after="0" w:line="240" w:lineRule="auto"/>
              <w:jc w:val="both"/>
              <w:rPr>
                <w:rFonts w:ascii="Calibri" w:eastAsia="Times New Roman" w:hAnsi="Calibri" w:cs="Calibri"/>
                <w:color w:val="313131"/>
                <w:sz w:val="24"/>
                <w:szCs w:val="24"/>
              </w:rPr>
            </w:pPr>
            <w:r w:rsidRPr="00FF30EF">
              <w:rPr>
                <w:rFonts w:ascii="Calibri" w:eastAsia="Times New Roman" w:hAnsi="Calibri" w:cs="Calibri"/>
                <w:color w:val="313131"/>
                <w:sz w:val="24"/>
                <w:szCs w:val="24"/>
              </w:rPr>
              <w:t>Name:</w:t>
            </w:r>
            <w:r w:rsidR="00390741">
              <w:rPr>
                <w:rFonts w:ascii="Calibri" w:eastAsia="Times New Roman" w:hAnsi="Calibri" w:cs="Calibri"/>
                <w:color w:val="313131"/>
                <w:sz w:val="24"/>
                <w:szCs w:val="24"/>
              </w:rPr>
              <w:t xml:space="preserve"> Neeraj Gutgutia</w:t>
            </w:r>
          </w:p>
          <w:p w14:paraId="3F9FA1FB" w14:textId="3165CA2D" w:rsidR="00072BEB" w:rsidRPr="00FF30EF" w:rsidRDefault="00072BEB" w:rsidP="00FF30EF">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313131"/>
                <w:sz w:val="24"/>
                <w:szCs w:val="24"/>
              </w:rPr>
              <w:t>Designation: CEO</w:t>
            </w:r>
          </w:p>
          <w:p w14:paraId="75CB35EF" w14:textId="5B02DF13" w:rsidR="00FF30EF" w:rsidRDefault="00FF30EF" w:rsidP="00FF30EF">
            <w:pPr>
              <w:spacing w:after="0" w:line="240" w:lineRule="auto"/>
              <w:jc w:val="both"/>
              <w:rPr>
                <w:rFonts w:ascii="Calibri" w:eastAsia="Times New Roman" w:hAnsi="Calibri" w:cs="Calibri"/>
                <w:color w:val="313131"/>
                <w:sz w:val="24"/>
                <w:szCs w:val="24"/>
              </w:rPr>
            </w:pPr>
            <w:r w:rsidRPr="00FF30EF">
              <w:rPr>
                <w:rFonts w:ascii="Calibri" w:eastAsia="Times New Roman" w:hAnsi="Calibri" w:cs="Calibri"/>
                <w:color w:val="313131"/>
                <w:sz w:val="24"/>
                <w:szCs w:val="24"/>
              </w:rPr>
              <w:t>Address:</w:t>
            </w:r>
            <w:r w:rsidR="00335E30">
              <w:rPr>
                <w:rFonts w:ascii="Calibri" w:eastAsia="Times New Roman" w:hAnsi="Calibri" w:cs="Calibri"/>
                <w:color w:val="313131"/>
                <w:sz w:val="24"/>
                <w:szCs w:val="24"/>
              </w:rPr>
              <w:t xml:space="preserve"> </w:t>
            </w:r>
            <w:r w:rsidR="00B738D8">
              <w:rPr>
                <w:rFonts w:ascii="Calibri" w:eastAsia="Times New Roman" w:hAnsi="Calibri" w:cs="Calibri"/>
                <w:color w:val="313131"/>
                <w:sz w:val="24"/>
                <w:szCs w:val="24"/>
              </w:rPr>
              <w:t>B406</w:t>
            </w:r>
            <w:r w:rsidR="00335E30">
              <w:rPr>
                <w:rFonts w:ascii="Calibri" w:eastAsia="Times New Roman" w:hAnsi="Calibri" w:cs="Calibri"/>
                <w:color w:val="313131"/>
                <w:sz w:val="24"/>
                <w:szCs w:val="24"/>
              </w:rPr>
              <w:t>,</w:t>
            </w:r>
            <w:r w:rsidR="00B738D8">
              <w:rPr>
                <w:rFonts w:ascii="Calibri" w:eastAsia="Times New Roman" w:hAnsi="Calibri" w:cs="Calibri"/>
                <w:color w:val="313131"/>
                <w:sz w:val="24"/>
                <w:szCs w:val="24"/>
              </w:rPr>
              <w:t xml:space="preserve"> Hillside CHS Ltd, Chandivali,</w:t>
            </w:r>
            <w:r w:rsidR="00335E30">
              <w:rPr>
                <w:rFonts w:ascii="Calibri" w:eastAsia="Times New Roman" w:hAnsi="Calibri" w:cs="Calibri"/>
                <w:color w:val="313131"/>
                <w:sz w:val="24"/>
                <w:szCs w:val="24"/>
              </w:rPr>
              <w:t xml:space="preserve"> Mumbai 400072</w:t>
            </w:r>
          </w:p>
          <w:p w14:paraId="04D5D0B7" w14:textId="7932777A" w:rsidR="00BB30C8" w:rsidRPr="00072BEB" w:rsidRDefault="00BB30C8" w:rsidP="00FF30EF">
            <w:pPr>
              <w:spacing w:after="0" w:line="240" w:lineRule="auto"/>
              <w:jc w:val="both"/>
              <w:rPr>
                <w:rFonts w:ascii="Calibri" w:eastAsia="Times New Roman" w:hAnsi="Calibri" w:cs="Calibri"/>
                <w:color w:val="313131"/>
                <w:sz w:val="24"/>
                <w:szCs w:val="24"/>
              </w:rPr>
            </w:pPr>
            <w:r w:rsidRPr="00072BEB">
              <w:rPr>
                <w:rFonts w:ascii="Calibri" w:eastAsia="Times New Roman" w:hAnsi="Calibri" w:cs="Calibri"/>
                <w:color w:val="313131"/>
                <w:sz w:val="24"/>
                <w:szCs w:val="24"/>
              </w:rPr>
              <w:t>GST No:</w:t>
            </w:r>
            <w:r w:rsidR="00072BEB" w:rsidRPr="00072BEB">
              <w:rPr>
                <w:rFonts w:ascii="Calibri" w:eastAsia="Times New Roman" w:hAnsi="Calibri" w:cs="Calibri"/>
                <w:color w:val="313131"/>
                <w:sz w:val="24"/>
                <w:szCs w:val="24"/>
              </w:rPr>
              <w:t xml:space="preserve"> 27AAHCR4661C1ZF</w:t>
            </w:r>
          </w:p>
          <w:p w14:paraId="3A512131" w14:textId="3EB5D440" w:rsidR="00BB30C8" w:rsidRPr="00FF30EF" w:rsidRDefault="00BB30C8" w:rsidP="00FF30EF">
            <w:pPr>
              <w:spacing w:after="0" w:line="240" w:lineRule="auto"/>
              <w:jc w:val="both"/>
              <w:rPr>
                <w:rFonts w:ascii="Times New Roman" w:eastAsia="Times New Roman" w:hAnsi="Times New Roman" w:cs="Times New Roman"/>
                <w:sz w:val="24"/>
                <w:szCs w:val="24"/>
              </w:rPr>
            </w:pPr>
            <w:r w:rsidRPr="00072BEB">
              <w:rPr>
                <w:rFonts w:ascii="Calibri" w:eastAsia="Times New Roman" w:hAnsi="Calibri" w:cs="Calibri"/>
                <w:color w:val="313131"/>
                <w:sz w:val="24"/>
                <w:szCs w:val="24"/>
              </w:rPr>
              <w:t xml:space="preserve">Pan No: </w:t>
            </w:r>
            <w:r w:rsidR="00072BEB" w:rsidRPr="00072BEB">
              <w:rPr>
                <w:rFonts w:ascii="Calibri" w:eastAsia="Times New Roman" w:hAnsi="Calibri" w:cs="Calibri"/>
                <w:color w:val="313131"/>
                <w:sz w:val="24"/>
                <w:szCs w:val="24"/>
              </w:rPr>
              <w:t>AAHCR4661C</w:t>
            </w:r>
          </w:p>
        </w:tc>
      </w:tr>
    </w:tbl>
    <w:p w14:paraId="184B9FC3" w14:textId="31A11E42" w:rsidR="00601195" w:rsidRDefault="00601195">
      <w:pPr>
        <w:rPr>
          <w:lang w:val="en-IN"/>
        </w:rPr>
      </w:pPr>
    </w:p>
    <w:p w14:paraId="0D1285FF" w14:textId="77777777" w:rsidR="00601195" w:rsidRDefault="00601195">
      <w:pPr>
        <w:rPr>
          <w:lang w:val="en-IN"/>
        </w:rPr>
      </w:pPr>
      <w:r>
        <w:rPr>
          <w:lang w:val="en-IN"/>
        </w:rPr>
        <w:br w:type="page"/>
      </w:r>
    </w:p>
    <w:p w14:paraId="522DFCC4" w14:textId="5614FB27" w:rsidR="00601195" w:rsidRDefault="00601195" w:rsidP="00D55EB6">
      <w:pPr>
        <w:jc w:val="center"/>
        <w:rPr>
          <w:b/>
          <w:bCs/>
          <w:u w:val="single"/>
        </w:rPr>
      </w:pPr>
      <w:r>
        <w:rPr>
          <w:b/>
          <w:bCs/>
          <w:u w:val="single"/>
        </w:rPr>
        <w:lastRenderedPageBreak/>
        <w:t>Annexure A</w:t>
      </w:r>
    </w:p>
    <w:p w14:paraId="3EA27EE5" w14:textId="77777777" w:rsidR="00601195" w:rsidRDefault="00601195" w:rsidP="00601195">
      <w:pPr>
        <w:rPr>
          <w:b/>
          <w:bCs/>
          <w:u w:val="single"/>
        </w:rPr>
      </w:pPr>
    </w:p>
    <w:p w14:paraId="1AAB4E12" w14:textId="5671223C" w:rsidR="00601195" w:rsidRDefault="00601195" w:rsidP="00601195">
      <w:pPr>
        <w:rPr>
          <w:b/>
          <w:bCs/>
          <w:u w:val="single"/>
        </w:rPr>
      </w:pPr>
      <w:r>
        <w:rPr>
          <w:b/>
          <w:bCs/>
          <w:u w:val="single"/>
        </w:rPr>
        <w:t>Charges</w:t>
      </w:r>
      <w:r w:rsidRPr="00FF30EF">
        <w:rPr>
          <w:b/>
          <w:bCs/>
          <w:u w:val="single"/>
        </w:rPr>
        <w:t>:-</w:t>
      </w:r>
    </w:p>
    <w:p w14:paraId="4D3B37A1" w14:textId="73D2018A" w:rsidR="00601195" w:rsidRDefault="00601195" w:rsidP="00601195">
      <w:pPr>
        <w:rPr>
          <w:b/>
          <w:bCs/>
          <w:u w:val="single"/>
        </w:rPr>
      </w:pPr>
    </w:p>
    <w:p w14:paraId="278DADEA" w14:textId="33C0F029" w:rsidR="00601195" w:rsidRPr="00601195" w:rsidRDefault="00601195" w:rsidP="00601195">
      <w:pPr>
        <w:numPr>
          <w:ilvl w:val="0"/>
          <w:numId w:val="10"/>
        </w:numPr>
        <w:shd w:val="clear" w:color="auto" w:fill="FFFFFF"/>
        <w:spacing w:before="100" w:beforeAutospacing="1" w:after="100" w:afterAutospacing="1" w:line="240" w:lineRule="auto"/>
      </w:pPr>
      <w:r w:rsidRPr="00601195">
        <w:t xml:space="preserve">Minimum base price per </w:t>
      </w:r>
      <w:r w:rsidR="00D47604">
        <w:t>VDR</w:t>
      </w:r>
      <w:r w:rsidRPr="00601195">
        <w:t xml:space="preserve">: Rs. 10,000 for up to </w:t>
      </w:r>
      <w:r>
        <w:t>1</w:t>
      </w:r>
      <w:r w:rsidRPr="00601195">
        <w:t>0 GB, 100 readers and for a period of 1 month</w:t>
      </w:r>
    </w:p>
    <w:p w14:paraId="0155B2FE" w14:textId="77777777" w:rsidR="00601195" w:rsidRPr="00601195" w:rsidRDefault="00601195" w:rsidP="00601195">
      <w:pPr>
        <w:numPr>
          <w:ilvl w:val="0"/>
          <w:numId w:val="10"/>
        </w:numPr>
        <w:shd w:val="clear" w:color="auto" w:fill="FFFFFF"/>
        <w:spacing w:before="100" w:beforeAutospacing="1" w:after="100" w:afterAutospacing="1" w:line="240" w:lineRule="auto"/>
      </w:pPr>
      <w:r w:rsidRPr="00601195">
        <w:t>For each additional month: Rs. 10,000/month</w:t>
      </w:r>
    </w:p>
    <w:p w14:paraId="4FC06A9A" w14:textId="489CC47A" w:rsidR="00601195" w:rsidRPr="00601195" w:rsidRDefault="00601195" w:rsidP="00601195">
      <w:pPr>
        <w:numPr>
          <w:ilvl w:val="0"/>
          <w:numId w:val="10"/>
        </w:numPr>
        <w:shd w:val="clear" w:color="auto" w:fill="FFFFFF"/>
        <w:spacing w:before="100" w:beforeAutospacing="1" w:after="100" w:afterAutospacing="1" w:line="240" w:lineRule="auto"/>
      </w:pPr>
      <w:r w:rsidRPr="00601195">
        <w:t xml:space="preserve">For each additional GB: Rs. </w:t>
      </w:r>
      <w:r>
        <w:t>10</w:t>
      </w:r>
      <w:r w:rsidRPr="00601195">
        <w:t>00/GB</w:t>
      </w:r>
    </w:p>
    <w:p w14:paraId="23C675DB" w14:textId="77777777" w:rsidR="00601195" w:rsidRPr="00601195" w:rsidRDefault="00601195" w:rsidP="00601195">
      <w:pPr>
        <w:numPr>
          <w:ilvl w:val="0"/>
          <w:numId w:val="10"/>
        </w:numPr>
        <w:shd w:val="clear" w:color="auto" w:fill="FFFFFF"/>
        <w:spacing w:before="100" w:beforeAutospacing="1" w:after="100" w:afterAutospacing="1" w:line="240" w:lineRule="auto"/>
      </w:pPr>
      <w:r w:rsidRPr="00601195">
        <w:t>For each additional user: Rs. 100/user</w:t>
      </w:r>
    </w:p>
    <w:p w14:paraId="0FA424AF" w14:textId="77777777" w:rsidR="00601195" w:rsidRPr="00601195" w:rsidRDefault="00601195" w:rsidP="00601195">
      <w:pPr>
        <w:numPr>
          <w:ilvl w:val="0"/>
          <w:numId w:val="10"/>
        </w:numPr>
        <w:shd w:val="clear" w:color="auto" w:fill="FFFFFF"/>
        <w:spacing w:before="100" w:beforeAutospacing="1" w:after="100" w:afterAutospacing="1" w:line="240" w:lineRule="auto"/>
      </w:pPr>
      <w:r w:rsidRPr="00601195">
        <w:t>Manual support and services: Rs. 10,000 / Hour</w:t>
      </w:r>
    </w:p>
    <w:p w14:paraId="2720040D" w14:textId="6A92EE4C" w:rsidR="00601195" w:rsidRPr="00601195" w:rsidRDefault="00601195" w:rsidP="00601195">
      <w:pPr>
        <w:numPr>
          <w:ilvl w:val="0"/>
          <w:numId w:val="10"/>
        </w:numPr>
        <w:shd w:val="clear" w:color="auto" w:fill="FFFFFF"/>
        <w:spacing w:before="100" w:beforeAutospacing="1" w:after="100" w:afterAutospacing="1" w:line="240" w:lineRule="auto"/>
      </w:pPr>
      <w:r w:rsidRPr="00601195">
        <w:t>GST @18% Extra</w:t>
      </w:r>
    </w:p>
    <w:p w14:paraId="21CCB8B2" w14:textId="6959729C" w:rsidR="00601195" w:rsidRPr="00601195" w:rsidRDefault="00601195" w:rsidP="00601195">
      <w:pPr>
        <w:numPr>
          <w:ilvl w:val="0"/>
          <w:numId w:val="10"/>
        </w:numPr>
        <w:shd w:val="clear" w:color="auto" w:fill="FFFFFF"/>
        <w:spacing w:before="100" w:beforeAutospacing="1" w:after="100" w:afterAutospacing="1" w:line="240" w:lineRule="auto"/>
      </w:pPr>
      <w:r w:rsidRPr="00601195">
        <w:t>Premium features extra</w:t>
      </w:r>
    </w:p>
    <w:p w14:paraId="5A91F41B" w14:textId="77777777" w:rsidR="00601195" w:rsidRPr="00FF30EF" w:rsidRDefault="00601195" w:rsidP="00601195"/>
    <w:p w14:paraId="582405FB" w14:textId="77777777" w:rsidR="00601195" w:rsidRDefault="00601195" w:rsidP="00601195">
      <w:r>
        <w:t>The above charge does not include:</w:t>
      </w:r>
    </w:p>
    <w:p w14:paraId="79064E77" w14:textId="77777777" w:rsidR="00601195" w:rsidRDefault="00601195" w:rsidP="00601195">
      <w:pPr>
        <w:ind w:left="360"/>
      </w:pPr>
      <w:r>
        <w:t>i) Customization – Any customization would be charged extra based on time and effort required</w:t>
      </w:r>
    </w:p>
    <w:p w14:paraId="01FD14BC" w14:textId="77777777" w:rsidR="00601195" w:rsidRDefault="00601195" w:rsidP="00601195">
      <w:pPr>
        <w:ind w:left="360"/>
      </w:pPr>
      <w:r>
        <w:t xml:space="preserve">ii) Human support charges – Any human support would be charged extra based on time and effort required. Please note: Day rate for directors is Rs. 1,00,000 per day. Day rate of other employees is Rs. 50,000 per day. Other expenses like flight, hotel, taxi, out of pocket would be on actuals. This would be applicable even if the travel is required for demo / discussion / contract signing / legal discussion etc. </w:t>
      </w:r>
    </w:p>
    <w:p w14:paraId="5C264528" w14:textId="77777777" w:rsidR="00601195" w:rsidRDefault="00601195" w:rsidP="00601195">
      <w:pPr>
        <w:ind w:left="360"/>
      </w:pPr>
      <w:r>
        <w:t>iv) Rs. 100 per international mobile number</w:t>
      </w:r>
    </w:p>
    <w:p w14:paraId="4337F655" w14:textId="412A47B3" w:rsidR="00601195" w:rsidRDefault="00601195" w:rsidP="00601195">
      <w:pPr>
        <w:ind w:left="360"/>
      </w:pPr>
      <w:r>
        <w:t xml:space="preserve">v) Special requirement </w:t>
      </w:r>
    </w:p>
    <w:p w14:paraId="3BA7DB9E" w14:textId="77777777" w:rsidR="00FF30EF" w:rsidRPr="00223584" w:rsidRDefault="00FF30EF">
      <w:pPr>
        <w:rPr>
          <w:lang w:val="en-IN"/>
        </w:rPr>
      </w:pPr>
    </w:p>
    <w:sectPr w:rsidR="00FF30EF" w:rsidRPr="00223584" w:rsidSect="00901661">
      <w:headerReference w:type="default" r:id="rId8"/>
      <w:footerReference w:type="default" r:id="rId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F766" w14:textId="77777777" w:rsidR="00DE7DFC" w:rsidRDefault="00DE7DFC" w:rsidP="000A34FC">
      <w:pPr>
        <w:spacing w:after="0" w:line="240" w:lineRule="auto"/>
      </w:pPr>
      <w:r>
        <w:separator/>
      </w:r>
    </w:p>
  </w:endnote>
  <w:endnote w:type="continuationSeparator" w:id="0">
    <w:p w14:paraId="41177E6E" w14:textId="77777777" w:rsidR="00DE7DFC" w:rsidRDefault="00DE7DFC" w:rsidP="000A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07833"/>
      <w:docPartObj>
        <w:docPartGallery w:val="Page Numbers (Bottom of Page)"/>
        <w:docPartUnique/>
      </w:docPartObj>
    </w:sdtPr>
    <w:sdtEndPr>
      <w:rPr>
        <w:noProof/>
      </w:rPr>
    </w:sdtEndPr>
    <w:sdtContent>
      <w:p w14:paraId="3B60A8F3" w14:textId="1FC9E343" w:rsidR="000A34FC" w:rsidRDefault="000A34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46FE6" w14:textId="77777777" w:rsidR="000A34FC" w:rsidRDefault="000A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A6A8" w14:textId="77777777" w:rsidR="00DE7DFC" w:rsidRDefault="00DE7DFC" w:rsidP="000A34FC">
      <w:pPr>
        <w:spacing w:after="0" w:line="240" w:lineRule="auto"/>
      </w:pPr>
      <w:r>
        <w:separator/>
      </w:r>
    </w:p>
  </w:footnote>
  <w:footnote w:type="continuationSeparator" w:id="0">
    <w:p w14:paraId="1C027857" w14:textId="77777777" w:rsidR="00DE7DFC" w:rsidRDefault="00DE7DFC" w:rsidP="000A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2C30" w14:textId="77777777" w:rsidR="000A34FC" w:rsidRDefault="000A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45C"/>
    <w:multiLevelType w:val="hybridMultilevel"/>
    <w:tmpl w:val="65665A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17665"/>
    <w:multiLevelType w:val="multilevel"/>
    <w:tmpl w:val="B84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C23ED"/>
    <w:multiLevelType w:val="hybridMultilevel"/>
    <w:tmpl w:val="E4C8846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862AB7"/>
    <w:multiLevelType w:val="hybridMultilevel"/>
    <w:tmpl w:val="4F2CB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0177C5"/>
    <w:multiLevelType w:val="hybridMultilevel"/>
    <w:tmpl w:val="944A7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F07636"/>
    <w:multiLevelType w:val="multilevel"/>
    <w:tmpl w:val="0B2037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85FE9"/>
    <w:multiLevelType w:val="hybridMultilevel"/>
    <w:tmpl w:val="6A7EE8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6848A5"/>
    <w:multiLevelType w:val="hybridMultilevel"/>
    <w:tmpl w:val="42120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BA3B88"/>
    <w:multiLevelType w:val="hybridMultilevel"/>
    <w:tmpl w:val="FD4E30B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1422A6"/>
    <w:multiLevelType w:val="hybridMultilevel"/>
    <w:tmpl w:val="BE843F80"/>
    <w:lvl w:ilvl="0" w:tplc="4F5023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8"/>
  </w:num>
  <w:num w:numId="6">
    <w:abstractNumId w:val="4"/>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0EF"/>
    <w:rsid w:val="00006300"/>
    <w:rsid w:val="00034979"/>
    <w:rsid w:val="00062F8F"/>
    <w:rsid w:val="00072BEB"/>
    <w:rsid w:val="00076745"/>
    <w:rsid w:val="000A34FC"/>
    <w:rsid w:val="000B4ABE"/>
    <w:rsid w:val="000C7F83"/>
    <w:rsid w:val="0010197E"/>
    <w:rsid w:val="00133543"/>
    <w:rsid w:val="001607E2"/>
    <w:rsid w:val="001A2ABB"/>
    <w:rsid w:val="001B5DC6"/>
    <w:rsid w:val="001C626E"/>
    <w:rsid w:val="001D39E7"/>
    <w:rsid w:val="00223584"/>
    <w:rsid w:val="00233EA1"/>
    <w:rsid w:val="002B2997"/>
    <w:rsid w:val="002C2F5F"/>
    <w:rsid w:val="0030634B"/>
    <w:rsid w:val="00335D56"/>
    <w:rsid w:val="00335E30"/>
    <w:rsid w:val="00340EA2"/>
    <w:rsid w:val="00357B7A"/>
    <w:rsid w:val="00390741"/>
    <w:rsid w:val="003D4666"/>
    <w:rsid w:val="003D5281"/>
    <w:rsid w:val="003E326B"/>
    <w:rsid w:val="00444140"/>
    <w:rsid w:val="00491AD0"/>
    <w:rsid w:val="004A1172"/>
    <w:rsid w:val="00543784"/>
    <w:rsid w:val="00553506"/>
    <w:rsid w:val="00584528"/>
    <w:rsid w:val="005B61D3"/>
    <w:rsid w:val="005E1074"/>
    <w:rsid w:val="005E748B"/>
    <w:rsid w:val="00601195"/>
    <w:rsid w:val="00626D73"/>
    <w:rsid w:val="00641264"/>
    <w:rsid w:val="006421CA"/>
    <w:rsid w:val="006A568B"/>
    <w:rsid w:val="006D2366"/>
    <w:rsid w:val="00705684"/>
    <w:rsid w:val="00705CBA"/>
    <w:rsid w:val="00723E88"/>
    <w:rsid w:val="00743619"/>
    <w:rsid w:val="0077296D"/>
    <w:rsid w:val="007E08C1"/>
    <w:rsid w:val="00822CB6"/>
    <w:rsid w:val="008360A8"/>
    <w:rsid w:val="0084729D"/>
    <w:rsid w:val="00883052"/>
    <w:rsid w:val="00887489"/>
    <w:rsid w:val="008A4B38"/>
    <w:rsid w:val="008C29B9"/>
    <w:rsid w:val="00901661"/>
    <w:rsid w:val="00912714"/>
    <w:rsid w:val="00913EB1"/>
    <w:rsid w:val="00921EC1"/>
    <w:rsid w:val="00965597"/>
    <w:rsid w:val="009A1E28"/>
    <w:rsid w:val="009B2B57"/>
    <w:rsid w:val="00A060CE"/>
    <w:rsid w:val="00A23554"/>
    <w:rsid w:val="00AC1C05"/>
    <w:rsid w:val="00AE3081"/>
    <w:rsid w:val="00B0765B"/>
    <w:rsid w:val="00B55C92"/>
    <w:rsid w:val="00B738D8"/>
    <w:rsid w:val="00B90A56"/>
    <w:rsid w:val="00BB30C8"/>
    <w:rsid w:val="00BC5216"/>
    <w:rsid w:val="00BC61A5"/>
    <w:rsid w:val="00BF14FD"/>
    <w:rsid w:val="00C05C1B"/>
    <w:rsid w:val="00CB1DEE"/>
    <w:rsid w:val="00CC6A53"/>
    <w:rsid w:val="00CE3722"/>
    <w:rsid w:val="00CE6733"/>
    <w:rsid w:val="00D43A80"/>
    <w:rsid w:val="00D47604"/>
    <w:rsid w:val="00D47FF8"/>
    <w:rsid w:val="00D55EB6"/>
    <w:rsid w:val="00D709C9"/>
    <w:rsid w:val="00DC4E03"/>
    <w:rsid w:val="00DE7DFC"/>
    <w:rsid w:val="00EA3EC0"/>
    <w:rsid w:val="00EF4077"/>
    <w:rsid w:val="00EF779A"/>
    <w:rsid w:val="00F262BE"/>
    <w:rsid w:val="00F41418"/>
    <w:rsid w:val="00F8362A"/>
    <w:rsid w:val="00FF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C11D"/>
  <w15:docId w15:val="{B25EF351-BA8A-4903-A0E6-CE915DE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0EF"/>
    <w:rPr>
      <w:color w:val="0563C1" w:themeColor="hyperlink"/>
      <w:u w:val="single"/>
    </w:rPr>
  </w:style>
  <w:style w:type="character" w:customStyle="1" w:styleId="UnresolvedMention1">
    <w:name w:val="Unresolved Mention1"/>
    <w:basedOn w:val="DefaultParagraphFont"/>
    <w:uiPriority w:val="99"/>
    <w:semiHidden/>
    <w:unhideWhenUsed/>
    <w:rsid w:val="00FF30EF"/>
    <w:rPr>
      <w:color w:val="808080"/>
      <w:shd w:val="clear" w:color="auto" w:fill="E6E6E6"/>
    </w:rPr>
  </w:style>
  <w:style w:type="paragraph" w:styleId="NormalWeb">
    <w:name w:val="Normal (Web)"/>
    <w:basedOn w:val="Normal"/>
    <w:uiPriority w:val="99"/>
    <w:semiHidden/>
    <w:unhideWhenUsed/>
    <w:rsid w:val="00FF30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140"/>
    <w:pPr>
      <w:ind w:left="720"/>
      <w:contextualSpacing/>
    </w:pPr>
  </w:style>
  <w:style w:type="character" w:styleId="Emphasis">
    <w:name w:val="Emphasis"/>
    <w:basedOn w:val="DefaultParagraphFont"/>
    <w:uiPriority w:val="20"/>
    <w:qFormat/>
    <w:rsid w:val="005E1074"/>
    <w:rPr>
      <w:i/>
      <w:iCs/>
    </w:rPr>
  </w:style>
  <w:style w:type="paragraph" w:styleId="Header">
    <w:name w:val="header"/>
    <w:basedOn w:val="Normal"/>
    <w:link w:val="HeaderChar"/>
    <w:uiPriority w:val="99"/>
    <w:unhideWhenUsed/>
    <w:rsid w:val="000A3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FC"/>
  </w:style>
  <w:style w:type="paragraph" w:styleId="Footer">
    <w:name w:val="footer"/>
    <w:basedOn w:val="Normal"/>
    <w:link w:val="FooterChar"/>
    <w:uiPriority w:val="99"/>
    <w:unhideWhenUsed/>
    <w:rsid w:val="000A3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7622">
      <w:bodyDiv w:val="1"/>
      <w:marLeft w:val="0"/>
      <w:marRight w:val="0"/>
      <w:marTop w:val="0"/>
      <w:marBottom w:val="0"/>
      <w:divBdr>
        <w:top w:val="none" w:sz="0" w:space="0" w:color="auto"/>
        <w:left w:val="none" w:sz="0" w:space="0" w:color="auto"/>
        <w:bottom w:val="none" w:sz="0" w:space="0" w:color="auto"/>
        <w:right w:val="none" w:sz="0" w:space="0" w:color="auto"/>
      </w:divBdr>
      <w:divsChild>
        <w:div w:id="1253390373">
          <w:marLeft w:val="136"/>
          <w:marRight w:val="0"/>
          <w:marTop w:val="0"/>
          <w:marBottom w:val="0"/>
          <w:divBdr>
            <w:top w:val="none" w:sz="0" w:space="0" w:color="auto"/>
            <w:left w:val="none" w:sz="0" w:space="0" w:color="auto"/>
            <w:bottom w:val="none" w:sz="0" w:space="0" w:color="auto"/>
            <w:right w:val="none" w:sz="0" w:space="0" w:color="auto"/>
          </w:divBdr>
        </w:div>
      </w:divsChild>
    </w:div>
    <w:div w:id="186915220">
      <w:bodyDiv w:val="1"/>
      <w:marLeft w:val="0"/>
      <w:marRight w:val="0"/>
      <w:marTop w:val="0"/>
      <w:marBottom w:val="0"/>
      <w:divBdr>
        <w:top w:val="none" w:sz="0" w:space="0" w:color="auto"/>
        <w:left w:val="none" w:sz="0" w:space="0" w:color="auto"/>
        <w:bottom w:val="none" w:sz="0" w:space="0" w:color="auto"/>
        <w:right w:val="none" w:sz="0" w:space="0" w:color="auto"/>
      </w:divBdr>
      <w:divsChild>
        <w:div w:id="2013601197">
          <w:marLeft w:val="30"/>
          <w:marRight w:val="0"/>
          <w:marTop w:val="0"/>
          <w:marBottom w:val="0"/>
          <w:divBdr>
            <w:top w:val="none" w:sz="0" w:space="0" w:color="auto"/>
            <w:left w:val="none" w:sz="0" w:space="0" w:color="auto"/>
            <w:bottom w:val="none" w:sz="0" w:space="0" w:color="auto"/>
            <w:right w:val="none" w:sz="0" w:space="0" w:color="auto"/>
          </w:divBdr>
        </w:div>
      </w:divsChild>
    </w:div>
    <w:div w:id="332344117">
      <w:bodyDiv w:val="1"/>
      <w:marLeft w:val="0"/>
      <w:marRight w:val="0"/>
      <w:marTop w:val="0"/>
      <w:marBottom w:val="0"/>
      <w:divBdr>
        <w:top w:val="none" w:sz="0" w:space="0" w:color="auto"/>
        <w:left w:val="none" w:sz="0" w:space="0" w:color="auto"/>
        <w:bottom w:val="none" w:sz="0" w:space="0" w:color="auto"/>
        <w:right w:val="none" w:sz="0" w:space="0" w:color="auto"/>
      </w:divBdr>
      <w:divsChild>
        <w:div w:id="121461778">
          <w:marLeft w:val="30"/>
          <w:marRight w:val="0"/>
          <w:marTop w:val="0"/>
          <w:marBottom w:val="0"/>
          <w:divBdr>
            <w:top w:val="none" w:sz="0" w:space="0" w:color="auto"/>
            <w:left w:val="none" w:sz="0" w:space="0" w:color="auto"/>
            <w:bottom w:val="none" w:sz="0" w:space="0" w:color="auto"/>
            <w:right w:val="none" w:sz="0" w:space="0" w:color="auto"/>
          </w:divBdr>
        </w:div>
        <w:div w:id="921380353">
          <w:marLeft w:val="136"/>
          <w:marRight w:val="0"/>
          <w:marTop w:val="0"/>
          <w:marBottom w:val="0"/>
          <w:divBdr>
            <w:top w:val="none" w:sz="0" w:space="0" w:color="auto"/>
            <w:left w:val="none" w:sz="0" w:space="0" w:color="auto"/>
            <w:bottom w:val="none" w:sz="0" w:space="0" w:color="auto"/>
            <w:right w:val="none" w:sz="0" w:space="0" w:color="auto"/>
          </w:divBdr>
        </w:div>
      </w:divsChild>
    </w:div>
    <w:div w:id="552935206">
      <w:bodyDiv w:val="1"/>
      <w:marLeft w:val="0"/>
      <w:marRight w:val="0"/>
      <w:marTop w:val="0"/>
      <w:marBottom w:val="0"/>
      <w:divBdr>
        <w:top w:val="none" w:sz="0" w:space="0" w:color="auto"/>
        <w:left w:val="none" w:sz="0" w:space="0" w:color="auto"/>
        <w:bottom w:val="none" w:sz="0" w:space="0" w:color="auto"/>
        <w:right w:val="none" w:sz="0" w:space="0" w:color="auto"/>
      </w:divBdr>
      <w:divsChild>
        <w:div w:id="497157258">
          <w:marLeft w:val="151"/>
          <w:marRight w:val="0"/>
          <w:marTop w:val="0"/>
          <w:marBottom w:val="0"/>
          <w:divBdr>
            <w:top w:val="none" w:sz="0" w:space="0" w:color="auto"/>
            <w:left w:val="none" w:sz="0" w:space="0" w:color="auto"/>
            <w:bottom w:val="none" w:sz="0" w:space="0" w:color="auto"/>
            <w:right w:val="none" w:sz="0" w:space="0" w:color="auto"/>
          </w:divBdr>
        </w:div>
      </w:divsChild>
    </w:div>
    <w:div w:id="874275263">
      <w:bodyDiv w:val="1"/>
      <w:marLeft w:val="0"/>
      <w:marRight w:val="0"/>
      <w:marTop w:val="0"/>
      <w:marBottom w:val="0"/>
      <w:divBdr>
        <w:top w:val="none" w:sz="0" w:space="0" w:color="auto"/>
        <w:left w:val="none" w:sz="0" w:space="0" w:color="auto"/>
        <w:bottom w:val="none" w:sz="0" w:space="0" w:color="auto"/>
        <w:right w:val="none" w:sz="0" w:space="0" w:color="auto"/>
      </w:divBdr>
    </w:div>
    <w:div w:id="1035934503">
      <w:bodyDiv w:val="1"/>
      <w:marLeft w:val="0"/>
      <w:marRight w:val="0"/>
      <w:marTop w:val="0"/>
      <w:marBottom w:val="0"/>
      <w:divBdr>
        <w:top w:val="none" w:sz="0" w:space="0" w:color="auto"/>
        <w:left w:val="none" w:sz="0" w:space="0" w:color="auto"/>
        <w:bottom w:val="none" w:sz="0" w:space="0" w:color="auto"/>
        <w:right w:val="none" w:sz="0" w:space="0" w:color="auto"/>
      </w:divBdr>
      <w:divsChild>
        <w:div w:id="432826460">
          <w:marLeft w:val="136"/>
          <w:marRight w:val="0"/>
          <w:marTop w:val="0"/>
          <w:marBottom w:val="0"/>
          <w:divBdr>
            <w:top w:val="none" w:sz="0" w:space="0" w:color="auto"/>
            <w:left w:val="none" w:sz="0" w:space="0" w:color="auto"/>
            <w:bottom w:val="none" w:sz="0" w:space="0" w:color="auto"/>
            <w:right w:val="none" w:sz="0" w:space="0" w:color="auto"/>
          </w:divBdr>
        </w:div>
      </w:divsChild>
    </w:div>
    <w:div w:id="1619407154">
      <w:bodyDiv w:val="1"/>
      <w:marLeft w:val="0"/>
      <w:marRight w:val="0"/>
      <w:marTop w:val="0"/>
      <w:marBottom w:val="0"/>
      <w:divBdr>
        <w:top w:val="none" w:sz="0" w:space="0" w:color="auto"/>
        <w:left w:val="none" w:sz="0" w:space="0" w:color="auto"/>
        <w:bottom w:val="none" w:sz="0" w:space="0" w:color="auto"/>
        <w:right w:val="none" w:sz="0" w:space="0" w:color="auto"/>
      </w:divBdr>
    </w:div>
    <w:div w:id="1894805962">
      <w:bodyDiv w:val="1"/>
      <w:marLeft w:val="0"/>
      <w:marRight w:val="0"/>
      <w:marTop w:val="0"/>
      <w:marBottom w:val="0"/>
      <w:divBdr>
        <w:top w:val="none" w:sz="0" w:space="0" w:color="auto"/>
        <w:left w:val="none" w:sz="0" w:space="0" w:color="auto"/>
        <w:bottom w:val="none" w:sz="0" w:space="0" w:color="auto"/>
        <w:right w:val="none" w:sz="0" w:space="0" w:color="auto"/>
      </w:divBdr>
      <w:divsChild>
        <w:div w:id="787820793">
          <w:marLeft w:val="30"/>
          <w:marRight w:val="0"/>
          <w:marTop w:val="0"/>
          <w:marBottom w:val="0"/>
          <w:divBdr>
            <w:top w:val="none" w:sz="0" w:space="0" w:color="auto"/>
            <w:left w:val="none" w:sz="0" w:space="0" w:color="auto"/>
            <w:bottom w:val="none" w:sz="0" w:space="0" w:color="auto"/>
            <w:right w:val="none" w:sz="0" w:space="0" w:color="auto"/>
          </w:divBdr>
        </w:div>
        <w:div w:id="836336621">
          <w:marLeft w:val="136"/>
          <w:marRight w:val="0"/>
          <w:marTop w:val="0"/>
          <w:marBottom w:val="0"/>
          <w:divBdr>
            <w:top w:val="none" w:sz="0" w:space="0" w:color="auto"/>
            <w:left w:val="none" w:sz="0" w:space="0" w:color="auto"/>
            <w:bottom w:val="none" w:sz="0" w:space="0" w:color="auto"/>
            <w:right w:val="none" w:sz="0" w:space="0" w:color="auto"/>
          </w:divBdr>
        </w:div>
      </w:divsChild>
    </w:div>
    <w:div w:id="18962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Ramsha Anwar</dc:creator>
  <cp:keywords/>
  <dc:description/>
  <cp:lastModifiedBy>Neeraj Gutgutia</cp:lastModifiedBy>
  <cp:revision>4</cp:revision>
  <cp:lastPrinted>2019-02-20T06:50:00Z</cp:lastPrinted>
  <dcterms:created xsi:type="dcterms:W3CDTF">2022-02-23T10:26:00Z</dcterms:created>
  <dcterms:modified xsi:type="dcterms:W3CDTF">2022-02-23T13:09:00Z</dcterms:modified>
</cp:coreProperties>
</file>